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B7040" w14:textId="77777777" w:rsidR="00F35DFD" w:rsidRDefault="00D756A2" w:rsidP="008B6767">
      <w:pPr>
        <w:spacing w:after="0" w:line="240" w:lineRule="auto"/>
        <w:jc w:val="center"/>
      </w:pPr>
      <w:r>
        <w:t xml:space="preserve">МИНИСТАРСТВО  ТУРИЗМА И </w:t>
      </w:r>
      <w:r>
        <w:rPr>
          <w:lang w:val="sr-Cyrl-RS"/>
        </w:rPr>
        <w:t>ОМЛАДИНЕ</w:t>
      </w:r>
      <w:r w:rsidR="008B6767">
        <w:t xml:space="preserve"> </w:t>
      </w:r>
    </w:p>
    <w:p w14:paraId="620E2F40" w14:textId="075D7682" w:rsidR="008B6767" w:rsidRPr="00F35DFD" w:rsidRDefault="008B6767" w:rsidP="008B6767">
      <w:pPr>
        <w:spacing w:after="0" w:line="240" w:lineRule="auto"/>
        <w:jc w:val="center"/>
        <w:rPr>
          <w:lang w:val="sr-Cyrl-RS"/>
        </w:rPr>
      </w:pPr>
      <w:r>
        <w:t xml:space="preserve">Београд, ул. </w:t>
      </w:r>
      <w:r w:rsidR="00F35DFD">
        <w:rPr>
          <w:lang w:val="sr-Cyrl-RS"/>
        </w:rPr>
        <w:t xml:space="preserve">Немањина </w:t>
      </w:r>
      <w:proofErr w:type="spellStart"/>
      <w:r>
        <w:t>бр</w:t>
      </w:r>
      <w:proofErr w:type="spellEnd"/>
      <w:r>
        <w:t xml:space="preserve">. </w:t>
      </w:r>
      <w:r w:rsidR="00F35DFD">
        <w:rPr>
          <w:lang w:val="sr-Cyrl-RS"/>
        </w:rPr>
        <w:t>22-26</w:t>
      </w:r>
    </w:p>
    <w:p w14:paraId="55379FA9" w14:textId="77777777" w:rsidR="008B6767" w:rsidRDefault="008B6767" w:rsidP="008B6767">
      <w:pPr>
        <w:spacing w:after="0" w:line="240" w:lineRule="auto"/>
        <w:jc w:val="both"/>
      </w:pPr>
    </w:p>
    <w:p w14:paraId="480B5A2D" w14:textId="1E31EDEF" w:rsidR="000B6119" w:rsidRPr="00F658C3" w:rsidRDefault="008B6767" w:rsidP="00F658C3">
      <w:pPr>
        <w:spacing w:after="0" w:line="240" w:lineRule="auto"/>
        <w:jc w:val="both"/>
        <w:rPr>
          <w:lang w:val="ru-RU"/>
        </w:rPr>
      </w:pPr>
      <w:r>
        <w:t>На основу члана 27. став 1. Закона о јавној својини („Службени гласник РС“, бр. 72/11, 88/13, 105/</w:t>
      </w:r>
      <w:r w:rsidR="00D2419F">
        <w:t>14, 104/16 – др. закон, 108/16,</w:t>
      </w:r>
      <w:r>
        <w:t xml:space="preserve"> 113/17</w:t>
      </w:r>
      <w:r w:rsidR="00D2419F">
        <w:rPr>
          <w:lang w:val="sr-Cyrl-RS"/>
        </w:rPr>
        <w:t xml:space="preserve"> и 95/2018</w:t>
      </w:r>
      <w:r>
        <w:t>), члана 11. став 1. и 2. Уредбе о поступању са одређеним стварима у државној својини („Службени гласник РС</w:t>
      </w:r>
      <w:r w:rsidR="005C17C8">
        <w:t>ˮ</w:t>
      </w:r>
      <w:r w:rsidR="005C17C8">
        <w:rPr>
          <w:lang w:val="sr-Cyrl-RS"/>
        </w:rPr>
        <w:t xml:space="preserve"> </w:t>
      </w:r>
      <w:r>
        <w:t>бр. 98/10 и 51/</w:t>
      </w:r>
      <w:r w:rsidR="00D2419F">
        <w:t xml:space="preserve">11), </w:t>
      </w:r>
      <w:r w:rsidR="00D2419F" w:rsidRPr="00A84BFB">
        <w:t>Закључка Владе 05 Број: 46-</w:t>
      </w:r>
      <w:r w:rsidR="0091540C" w:rsidRPr="00A84BFB">
        <w:rPr>
          <w:lang w:val="sr-Cyrl-RS"/>
        </w:rPr>
        <w:t>9580</w:t>
      </w:r>
      <w:r w:rsidR="00D2419F" w:rsidRPr="00A84BFB">
        <w:t>/202</w:t>
      </w:r>
      <w:r w:rsidR="000B6119" w:rsidRPr="00A84BFB">
        <w:rPr>
          <w:lang w:val="sr-Cyrl-RS"/>
        </w:rPr>
        <w:t>5</w:t>
      </w:r>
      <w:r w:rsidRPr="00A84BFB">
        <w:t xml:space="preserve"> од </w:t>
      </w:r>
      <w:r w:rsidR="0091346F" w:rsidRPr="00A84BFB">
        <w:rPr>
          <w:lang w:val="sr-Cyrl-RS"/>
        </w:rPr>
        <w:t>4</w:t>
      </w:r>
      <w:r w:rsidRPr="00A84BFB">
        <w:t xml:space="preserve">. </w:t>
      </w:r>
      <w:r w:rsidR="0091346F" w:rsidRPr="00A84BFB">
        <w:rPr>
          <w:lang w:val="sr-Cyrl-RS"/>
        </w:rPr>
        <w:t>септе</w:t>
      </w:r>
      <w:r w:rsidR="000B6119" w:rsidRPr="00A84BFB">
        <w:rPr>
          <w:lang w:val="sr-Cyrl-RS"/>
        </w:rPr>
        <w:t>мбра</w:t>
      </w:r>
      <w:r w:rsidR="00C90D0F" w:rsidRPr="00A84BFB">
        <w:t xml:space="preserve"> 202</w:t>
      </w:r>
      <w:r w:rsidR="000B6119" w:rsidRPr="00A84BFB">
        <w:rPr>
          <w:lang w:val="sr-Cyrl-RS"/>
        </w:rPr>
        <w:t>5</w:t>
      </w:r>
      <w:r w:rsidRPr="00A84BFB">
        <w:t xml:space="preserve">. </w:t>
      </w:r>
      <w:r w:rsidR="005C17C8" w:rsidRPr="00A84BFB">
        <w:rPr>
          <w:lang w:val="sr-Cyrl-RS"/>
        </w:rPr>
        <w:t>г</w:t>
      </w:r>
      <w:r w:rsidRPr="00A84BFB">
        <w:t>одине</w:t>
      </w:r>
      <w:r w:rsidR="005C17C8" w:rsidRPr="00A84BFB">
        <w:rPr>
          <w:lang w:val="sr-Cyrl-RS"/>
        </w:rPr>
        <w:t>,</w:t>
      </w:r>
      <w:r w:rsidR="000B6119" w:rsidRPr="00A84BFB">
        <w:rPr>
          <w:lang w:val="sr-Cyrl-RS"/>
        </w:rPr>
        <w:t xml:space="preserve"> </w:t>
      </w:r>
      <w:r w:rsidR="00F658C3" w:rsidRPr="00A84BFB">
        <w:rPr>
          <w:lang w:val="sr-Cyrl-RS"/>
        </w:rPr>
        <w:t>Одлуке министра туризма и омладине</w:t>
      </w:r>
      <w:r w:rsidR="000A61AC">
        <w:t xml:space="preserve"> </w:t>
      </w:r>
      <w:r w:rsidR="00A84BFB">
        <w:rPr>
          <w:color w:val="auto"/>
          <w:lang w:val="sr-Cyrl-RS"/>
        </w:rPr>
        <w:t>покретању поступка отуђења покретних ствари из јавне својине путем јавне продаје – 3 (три) путничка возила чији је корисник Министарство туризма и омладине,</w:t>
      </w:r>
      <w:r w:rsidR="00A84BFB">
        <w:rPr>
          <w:color w:val="auto"/>
          <w:lang w:val="sr-Latn-RS"/>
        </w:rPr>
        <w:t xml:space="preserve"> </w:t>
      </w:r>
      <w:r w:rsidR="00A84BFB">
        <w:rPr>
          <w:color w:val="auto"/>
          <w:lang w:val="sr-Cyrl-RS"/>
        </w:rPr>
        <w:t>број:</w:t>
      </w:r>
      <w:r w:rsidR="00F658C3" w:rsidRPr="00A84BFB">
        <w:rPr>
          <w:lang w:val="ru-RU"/>
        </w:rPr>
        <w:t>00</w:t>
      </w:r>
      <w:r w:rsidR="0091346F" w:rsidRPr="00A84BFB">
        <w:rPr>
          <w:lang w:val="sr-Cyrl-RS"/>
        </w:rPr>
        <w:t>0487970</w:t>
      </w:r>
      <w:r w:rsidR="00F658C3" w:rsidRPr="00A84BFB">
        <w:rPr>
          <w:lang w:val="ru-RU"/>
        </w:rPr>
        <w:t xml:space="preserve"> 202</w:t>
      </w:r>
      <w:r w:rsidR="0091346F" w:rsidRPr="00A84BFB">
        <w:rPr>
          <w:lang w:val="ru-RU"/>
        </w:rPr>
        <w:t>6</w:t>
      </w:r>
      <w:r w:rsidR="00390CBA" w:rsidRPr="00A84BFB">
        <w:rPr>
          <w:lang w:val="ru-RU"/>
        </w:rPr>
        <w:t xml:space="preserve"> </w:t>
      </w:r>
      <w:r w:rsidR="00F658C3" w:rsidRPr="00A84BFB">
        <w:rPr>
          <w:lang w:val="ru-RU"/>
        </w:rPr>
        <w:t>13450</w:t>
      </w:r>
      <w:r w:rsidR="00390CBA" w:rsidRPr="00A84BFB">
        <w:rPr>
          <w:lang w:val="ru-RU"/>
        </w:rPr>
        <w:t xml:space="preserve"> </w:t>
      </w:r>
      <w:r w:rsidR="00F658C3" w:rsidRPr="00A84BFB">
        <w:rPr>
          <w:lang w:val="ru-RU"/>
        </w:rPr>
        <w:t xml:space="preserve">002 003 </w:t>
      </w:r>
      <w:r w:rsidR="00F658C3" w:rsidRPr="00A84BFB">
        <w:rPr>
          <w:lang w:val="sr-Latn-RS"/>
        </w:rPr>
        <w:t>416</w:t>
      </w:r>
      <w:r w:rsidR="00F658C3" w:rsidRPr="00A84BFB">
        <w:rPr>
          <w:lang w:val="ru-RU"/>
        </w:rPr>
        <w:t xml:space="preserve"> </w:t>
      </w:r>
      <w:r w:rsidR="00F658C3" w:rsidRPr="00A84BFB">
        <w:rPr>
          <w:lang w:val="sr-Latn-RS"/>
        </w:rPr>
        <w:t>190</w:t>
      </w:r>
      <w:r w:rsidR="00F658C3" w:rsidRPr="00A84BFB">
        <w:rPr>
          <w:lang w:val="ru-RU"/>
        </w:rPr>
        <w:t xml:space="preserve"> од </w:t>
      </w:r>
      <w:r w:rsidR="0091346F" w:rsidRPr="00A84BFB">
        <w:rPr>
          <w:lang w:val="ru-RU"/>
        </w:rPr>
        <w:t>9</w:t>
      </w:r>
      <w:r w:rsidR="00F658C3" w:rsidRPr="00A84BFB">
        <w:rPr>
          <w:lang w:val="ru-RU"/>
        </w:rPr>
        <w:t xml:space="preserve">. </w:t>
      </w:r>
      <w:r w:rsidR="0091346F" w:rsidRPr="00A84BFB">
        <w:rPr>
          <w:lang w:val="ru-RU"/>
        </w:rPr>
        <w:t>фебр</w:t>
      </w:r>
      <w:r w:rsidR="00F658C3" w:rsidRPr="00A84BFB">
        <w:rPr>
          <w:lang w:val="ru-RU"/>
        </w:rPr>
        <w:t>уара 2026. године, објављује:</w:t>
      </w:r>
    </w:p>
    <w:p w14:paraId="70C214C1" w14:textId="60A32FDD" w:rsidR="000B6119" w:rsidRDefault="000B6119" w:rsidP="000B6119">
      <w:pPr>
        <w:spacing w:after="0" w:line="240" w:lineRule="auto"/>
        <w:ind w:firstLine="720"/>
        <w:jc w:val="both"/>
        <w:rPr>
          <w:lang w:val="sr-Cyrl-RS"/>
        </w:rPr>
      </w:pPr>
    </w:p>
    <w:p w14:paraId="6F7025F2" w14:textId="77777777" w:rsidR="000B6119" w:rsidRDefault="000B6119" w:rsidP="000B6119">
      <w:pPr>
        <w:spacing w:after="0" w:line="240" w:lineRule="auto"/>
        <w:ind w:firstLine="720"/>
        <w:jc w:val="both"/>
      </w:pPr>
    </w:p>
    <w:p w14:paraId="4661FE44" w14:textId="77777777" w:rsidR="00C3602C" w:rsidRDefault="008B6767" w:rsidP="008B6767">
      <w:pPr>
        <w:spacing w:after="0" w:line="240" w:lineRule="auto"/>
        <w:jc w:val="center"/>
      </w:pPr>
      <w:r>
        <w:t xml:space="preserve">О  Г  Л  А  С  </w:t>
      </w:r>
    </w:p>
    <w:p w14:paraId="38644FDE" w14:textId="77777777" w:rsidR="008B6767" w:rsidRDefault="008B6767" w:rsidP="008B6767">
      <w:pPr>
        <w:spacing w:after="0" w:line="240" w:lineRule="auto"/>
        <w:jc w:val="center"/>
      </w:pPr>
      <w:r>
        <w:t xml:space="preserve"> РАДИ ОТУЂЕЊА ПОКРЕТНИХ СТВАРИ  - ВОЗИЛА У СВОЈИНИ  РЕПУБЛИКЕ СРБИЈЕ  ПРИКУПЉАЊЕМ ПИСМЕНИХ ПОНУДА</w:t>
      </w:r>
    </w:p>
    <w:p w14:paraId="7B58D754" w14:textId="77777777" w:rsidR="008B6767" w:rsidRDefault="008B6767" w:rsidP="008B6767">
      <w:pPr>
        <w:spacing w:after="0" w:line="240" w:lineRule="auto"/>
        <w:jc w:val="both"/>
      </w:pPr>
    </w:p>
    <w:p w14:paraId="1A49AFFF" w14:textId="77777777" w:rsidR="008B6767" w:rsidRDefault="008B6767" w:rsidP="008B6767">
      <w:pPr>
        <w:spacing w:after="0" w:line="240" w:lineRule="auto"/>
        <w:jc w:val="both"/>
      </w:pPr>
    </w:p>
    <w:p w14:paraId="17F1947E" w14:textId="00B5475F" w:rsidR="008B6767" w:rsidRPr="00301CAC" w:rsidRDefault="008B6767" w:rsidP="00301CA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301CAC">
        <w:rPr>
          <w:b/>
          <w:bCs/>
        </w:rPr>
        <w:t>ПРЕДМЕТ ОТУЂЕЊА</w:t>
      </w:r>
    </w:p>
    <w:p w14:paraId="30FD4E65" w14:textId="77777777" w:rsidR="00301CAC" w:rsidRPr="00301CAC" w:rsidRDefault="00301CAC" w:rsidP="00301CAC">
      <w:pPr>
        <w:pStyle w:val="ListParagraph"/>
        <w:spacing w:after="0" w:line="240" w:lineRule="auto"/>
        <w:jc w:val="both"/>
        <w:rPr>
          <w:b/>
          <w:bCs/>
        </w:rPr>
      </w:pPr>
    </w:p>
    <w:p w14:paraId="29DA6ADC" w14:textId="0048F319" w:rsidR="008B6767" w:rsidRDefault="008B6767" w:rsidP="00F658C3">
      <w:pPr>
        <w:spacing w:after="0" w:line="240" w:lineRule="auto"/>
        <w:jc w:val="both"/>
      </w:pPr>
      <w:r>
        <w:t>Предмет отуђења су покретне ствари</w:t>
      </w:r>
      <w:r w:rsidR="00CD055B">
        <w:t xml:space="preserve">, </w:t>
      </w:r>
      <w:r w:rsidR="00104A63">
        <w:rPr>
          <w:lang w:val="sr-Cyrl-RS"/>
        </w:rPr>
        <w:t>3</w:t>
      </w:r>
      <w:r>
        <w:t xml:space="preserve"> </w:t>
      </w:r>
      <w:r w:rsidR="00C3602C">
        <w:rPr>
          <w:lang w:val="sr-Cyrl-RS"/>
        </w:rPr>
        <w:t>путничк</w:t>
      </w:r>
      <w:r w:rsidR="00104A63">
        <w:rPr>
          <w:lang w:val="sr-Cyrl-RS"/>
        </w:rPr>
        <w:t>а</w:t>
      </w:r>
      <w:r w:rsidR="00C3602C">
        <w:rPr>
          <w:lang w:val="sr-Cyrl-RS"/>
        </w:rPr>
        <w:t xml:space="preserve"> </w:t>
      </w:r>
      <w:r>
        <w:t>возила, у својини Републике Србије</w:t>
      </w:r>
      <w:r w:rsidR="00CD055B">
        <w:rPr>
          <w:lang w:val="sr-Cyrl-RS"/>
        </w:rPr>
        <w:t xml:space="preserve">, а </w:t>
      </w:r>
      <w:r>
        <w:t>према табели „</w:t>
      </w:r>
      <w:r w:rsidR="00C3602C" w:rsidRPr="00DD7609">
        <w:rPr>
          <w:lang w:val="sr-Cyrl-CS"/>
        </w:rPr>
        <w:t>Спецификациј</w:t>
      </w:r>
      <w:r w:rsidR="00F87FD6">
        <w:rPr>
          <w:lang w:val="sr-Cyrl-CS"/>
        </w:rPr>
        <w:t>а</w:t>
      </w:r>
      <w:r w:rsidR="00C3602C" w:rsidRPr="00DD7609">
        <w:rPr>
          <w:lang w:val="sr-Cyrl-CS"/>
        </w:rPr>
        <w:t xml:space="preserve"> возила Министарства </w:t>
      </w:r>
      <w:r w:rsidR="00D756A2">
        <w:rPr>
          <w:lang w:val="sr-Cyrl-CS"/>
        </w:rPr>
        <w:t>туризма и омладине</w:t>
      </w:r>
      <w:r w:rsidR="00C3602C">
        <w:rPr>
          <w:lang w:val="sr-Cyrl-CS"/>
        </w:rPr>
        <w:t>,</w:t>
      </w:r>
      <w:r w:rsidR="00C3602C" w:rsidRPr="00DD7609">
        <w:rPr>
          <w:lang w:val="sr-Cyrl-CS"/>
        </w:rPr>
        <w:t xml:space="preserve"> која су предмет </w:t>
      </w:r>
      <w:r w:rsidR="00C3602C">
        <w:rPr>
          <w:lang w:val="sr-Cyrl-CS"/>
        </w:rPr>
        <w:t>отуђења</w:t>
      </w:r>
      <w:r w:rsidR="005C17C8">
        <w:t>ˮ</w:t>
      </w:r>
      <w:r>
        <w:t>, која садржи ближе карактеристике и почетне купопродајне цене возила.</w:t>
      </w:r>
    </w:p>
    <w:p w14:paraId="3B423F88" w14:textId="77777777" w:rsidR="00973391" w:rsidRDefault="00973391" w:rsidP="008B6767">
      <w:pPr>
        <w:spacing w:after="0" w:line="240" w:lineRule="auto"/>
        <w:jc w:val="both"/>
      </w:pPr>
    </w:p>
    <w:p w14:paraId="778C146D" w14:textId="77777777" w:rsidR="003D413A" w:rsidRDefault="003D413A" w:rsidP="003D413A">
      <w:pPr>
        <w:spacing w:after="0"/>
        <w:jc w:val="center"/>
        <w:rPr>
          <w:lang w:val="sr-Cyrl-CS"/>
        </w:rPr>
      </w:pPr>
      <w:r w:rsidRPr="00DD7609">
        <w:rPr>
          <w:lang w:val="sr-Cyrl-CS"/>
        </w:rPr>
        <w:t>СПЕЦИФИКАЦИЈ</w:t>
      </w:r>
      <w:r>
        <w:rPr>
          <w:lang w:val="sr-Cyrl-CS"/>
        </w:rPr>
        <w:t>А</w:t>
      </w:r>
      <w:r w:rsidRPr="00DD7609">
        <w:rPr>
          <w:lang w:val="sr-Cyrl-CS"/>
        </w:rPr>
        <w:t xml:space="preserve"> ВОЗИЛА</w:t>
      </w:r>
    </w:p>
    <w:p w14:paraId="53F89980" w14:textId="77777777" w:rsidR="005C17C8" w:rsidRDefault="003D413A" w:rsidP="005C17C8">
      <w:pPr>
        <w:spacing w:after="0"/>
        <w:jc w:val="center"/>
        <w:rPr>
          <w:lang w:val="sr-Cyrl-CS"/>
        </w:rPr>
      </w:pPr>
      <w:r w:rsidRPr="00DD7609">
        <w:rPr>
          <w:lang w:val="sr-Cyrl-CS"/>
        </w:rPr>
        <w:t xml:space="preserve"> МИНИСТАРСТВА </w:t>
      </w:r>
      <w:r w:rsidR="00D756A2">
        <w:rPr>
          <w:lang w:val="sr-Cyrl-CS"/>
        </w:rPr>
        <w:t xml:space="preserve"> ТУРИЗМА И ОМЛАДИНЕ</w:t>
      </w:r>
      <w:r>
        <w:rPr>
          <w:lang w:val="sr-Cyrl-CS"/>
        </w:rPr>
        <w:t>,</w:t>
      </w:r>
      <w:r w:rsidRPr="00DD7609">
        <w:rPr>
          <w:lang w:val="sr-Cyrl-CS"/>
        </w:rPr>
        <w:t xml:space="preserve"> КОЈА СУ ПРЕДМЕТ </w:t>
      </w:r>
      <w:r>
        <w:rPr>
          <w:lang w:val="sr-Cyrl-CS"/>
        </w:rPr>
        <w:t>ОТУЂЕЊА</w:t>
      </w:r>
    </w:p>
    <w:p w14:paraId="03259FBE" w14:textId="77777777" w:rsidR="005C17C8" w:rsidRPr="005C17C8" w:rsidRDefault="00CA489D" w:rsidP="005C17C8">
      <w:pPr>
        <w:spacing w:after="0"/>
        <w:jc w:val="center"/>
        <w:rPr>
          <w:lang w:val="sr-Cyrl-CS"/>
        </w:rPr>
      </w:pPr>
      <w:r>
        <w:rPr>
          <w:lang w:val="sr-Cyrl-RS"/>
        </w:rPr>
        <w:t xml:space="preserve">Табела </w:t>
      </w:r>
    </w:p>
    <w:tbl>
      <w:tblPr>
        <w:tblStyle w:val="TableGrid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630"/>
        <w:gridCol w:w="963"/>
        <w:gridCol w:w="947"/>
        <w:gridCol w:w="1773"/>
        <w:gridCol w:w="1543"/>
        <w:gridCol w:w="1227"/>
        <w:gridCol w:w="523"/>
        <w:gridCol w:w="469"/>
        <w:gridCol w:w="1242"/>
        <w:gridCol w:w="1168"/>
      </w:tblGrid>
      <w:tr w:rsidR="00B927B2" w:rsidRPr="003D413A" w14:paraId="7F1B5D23" w14:textId="77777777" w:rsidTr="00AC6896">
        <w:trPr>
          <w:cantSplit/>
          <w:trHeight w:val="1260"/>
          <w:jc w:val="center"/>
        </w:trPr>
        <w:tc>
          <w:tcPr>
            <w:tcW w:w="630" w:type="dxa"/>
            <w:vAlign w:val="center"/>
          </w:tcPr>
          <w:p w14:paraId="556DE023" w14:textId="18701272" w:rsidR="00B927B2" w:rsidRPr="003D413A" w:rsidRDefault="00B927B2" w:rsidP="00B927B2">
            <w:pPr>
              <w:jc w:val="center"/>
              <w:rPr>
                <w:sz w:val="16"/>
                <w:szCs w:val="16"/>
                <w:lang w:val="sr-Cyrl-RS"/>
              </w:rPr>
            </w:pPr>
            <w:r w:rsidRPr="003D413A">
              <w:rPr>
                <w:sz w:val="16"/>
                <w:szCs w:val="16"/>
                <w:lang w:val="sr-Cyrl-RS"/>
              </w:rPr>
              <w:t>Редни број</w:t>
            </w:r>
          </w:p>
        </w:tc>
        <w:tc>
          <w:tcPr>
            <w:tcW w:w="963" w:type="dxa"/>
            <w:vAlign w:val="center"/>
          </w:tcPr>
          <w:p w14:paraId="733C8DAF" w14:textId="3C57A23C" w:rsidR="00B927B2" w:rsidRPr="003D413A" w:rsidRDefault="00B927B2" w:rsidP="00B927B2">
            <w:pPr>
              <w:jc w:val="center"/>
              <w:rPr>
                <w:sz w:val="16"/>
                <w:szCs w:val="16"/>
                <w:lang w:val="sr-Cyrl-RS"/>
              </w:rPr>
            </w:pPr>
            <w:r w:rsidRPr="003D413A">
              <w:rPr>
                <w:sz w:val="16"/>
                <w:szCs w:val="16"/>
                <w:lang w:val="sr-Cyrl-RS"/>
              </w:rPr>
              <w:t>марка</w:t>
            </w:r>
          </w:p>
        </w:tc>
        <w:tc>
          <w:tcPr>
            <w:tcW w:w="947" w:type="dxa"/>
            <w:vAlign w:val="center"/>
          </w:tcPr>
          <w:p w14:paraId="751463CA" w14:textId="1E3350BF" w:rsidR="00B927B2" w:rsidRPr="003D413A" w:rsidRDefault="00B927B2" w:rsidP="00B927B2">
            <w:pPr>
              <w:jc w:val="center"/>
              <w:rPr>
                <w:sz w:val="16"/>
                <w:szCs w:val="16"/>
                <w:lang w:val="sr-Cyrl-RS"/>
              </w:rPr>
            </w:pPr>
            <w:r w:rsidRPr="003D413A">
              <w:rPr>
                <w:sz w:val="16"/>
                <w:szCs w:val="16"/>
                <w:lang w:val="sr-Cyrl-RS"/>
              </w:rPr>
              <w:t>модел</w:t>
            </w:r>
          </w:p>
        </w:tc>
        <w:tc>
          <w:tcPr>
            <w:tcW w:w="1773" w:type="dxa"/>
            <w:vAlign w:val="center"/>
          </w:tcPr>
          <w:p w14:paraId="2A4527E8" w14:textId="672EC1FE" w:rsidR="00B927B2" w:rsidRPr="003D413A" w:rsidRDefault="00B927B2" w:rsidP="00B927B2">
            <w:pPr>
              <w:ind w:right="-50"/>
              <w:jc w:val="center"/>
              <w:rPr>
                <w:sz w:val="16"/>
                <w:szCs w:val="16"/>
                <w:lang w:val="sr-Cyrl-RS"/>
              </w:rPr>
            </w:pPr>
            <w:r w:rsidRPr="003D413A">
              <w:rPr>
                <w:sz w:val="16"/>
                <w:szCs w:val="16"/>
                <w:lang w:val="sr-Cyrl-RS"/>
              </w:rPr>
              <w:t>Број шасије</w:t>
            </w:r>
          </w:p>
        </w:tc>
        <w:tc>
          <w:tcPr>
            <w:tcW w:w="1543" w:type="dxa"/>
            <w:vAlign w:val="center"/>
          </w:tcPr>
          <w:p w14:paraId="3A18BBEF" w14:textId="1710A093" w:rsidR="00B927B2" w:rsidRPr="003D413A" w:rsidRDefault="00B927B2" w:rsidP="00B927B2">
            <w:pPr>
              <w:jc w:val="center"/>
              <w:rPr>
                <w:sz w:val="16"/>
                <w:szCs w:val="16"/>
                <w:lang w:val="sr-Cyrl-RS"/>
              </w:rPr>
            </w:pPr>
            <w:r w:rsidRPr="003D413A">
              <w:rPr>
                <w:sz w:val="16"/>
                <w:szCs w:val="16"/>
                <w:lang w:val="sr-Cyrl-RS"/>
              </w:rPr>
              <w:t>Број мотора</w:t>
            </w:r>
          </w:p>
        </w:tc>
        <w:tc>
          <w:tcPr>
            <w:tcW w:w="1227" w:type="dxa"/>
            <w:vAlign w:val="center"/>
          </w:tcPr>
          <w:p w14:paraId="61EE92B1" w14:textId="621F89B1" w:rsidR="00B927B2" w:rsidRPr="003D413A" w:rsidRDefault="00B927B2" w:rsidP="00B927B2">
            <w:pPr>
              <w:jc w:val="center"/>
              <w:rPr>
                <w:sz w:val="16"/>
                <w:szCs w:val="16"/>
                <w:lang w:val="sr-Cyrl-RS"/>
              </w:rPr>
            </w:pPr>
            <w:r w:rsidRPr="003D413A">
              <w:rPr>
                <w:sz w:val="16"/>
                <w:szCs w:val="16"/>
                <w:lang w:val="sr-Cyrl-RS"/>
              </w:rPr>
              <w:t>Регистарска ознака</w:t>
            </w:r>
          </w:p>
        </w:tc>
        <w:tc>
          <w:tcPr>
            <w:tcW w:w="523" w:type="dxa"/>
            <w:textDirection w:val="btLr"/>
            <w:vAlign w:val="center"/>
          </w:tcPr>
          <w:p w14:paraId="5C1A15A5" w14:textId="77777777" w:rsidR="00B927B2" w:rsidRPr="003D413A" w:rsidRDefault="00B927B2" w:rsidP="00B927B2">
            <w:pPr>
              <w:ind w:left="113" w:right="113"/>
              <w:jc w:val="center"/>
              <w:rPr>
                <w:sz w:val="16"/>
                <w:szCs w:val="16"/>
                <w:lang w:val="sr-Cyrl-RS"/>
              </w:rPr>
            </w:pPr>
            <w:r w:rsidRPr="003D413A">
              <w:rPr>
                <w:sz w:val="16"/>
                <w:szCs w:val="16"/>
                <w:lang w:val="sr-Cyrl-RS"/>
              </w:rPr>
              <w:t>Возило у возном стању</w:t>
            </w:r>
          </w:p>
          <w:p w14:paraId="49DF3D85" w14:textId="6FBD32FB" w:rsidR="00B927B2" w:rsidRPr="003D413A" w:rsidRDefault="00B927B2" w:rsidP="00B927B2">
            <w:pPr>
              <w:ind w:left="113" w:right="113"/>
              <w:jc w:val="center"/>
              <w:rPr>
                <w:sz w:val="16"/>
                <w:szCs w:val="16"/>
                <w:lang w:val="sr-Cyrl-RS"/>
              </w:rPr>
            </w:pPr>
            <w:r w:rsidRPr="003D413A">
              <w:rPr>
                <w:sz w:val="16"/>
                <w:szCs w:val="16"/>
                <w:lang w:val="sr-Cyrl-RS"/>
              </w:rPr>
              <w:t>(да/не)</w:t>
            </w:r>
          </w:p>
        </w:tc>
        <w:tc>
          <w:tcPr>
            <w:tcW w:w="469" w:type="dxa"/>
            <w:textDirection w:val="btLr"/>
            <w:vAlign w:val="center"/>
          </w:tcPr>
          <w:p w14:paraId="33F8B8AE" w14:textId="77777777" w:rsidR="00B927B2" w:rsidRPr="003D413A" w:rsidRDefault="00B927B2" w:rsidP="00B927B2">
            <w:pPr>
              <w:ind w:left="113" w:right="113"/>
              <w:jc w:val="center"/>
              <w:rPr>
                <w:sz w:val="16"/>
                <w:szCs w:val="16"/>
                <w:lang w:val="sr-Cyrl-RS"/>
              </w:rPr>
            </w:pPr>
            <w:r w:rsidRPr="003D413A">
              <w:rPr>
                <w:sz w:val="16"/>
                <w:szCs w:val="16"/>
                <w:lang w:val="sr-Cyrl-RS"/>
              </w:rPr>
              <w:t>Регистровано</w:t>
            </w:r>
          </w:p>
          <w:p w14:paraId="25C4EB2C" w14:textId="67D1BE61" w:rsidR="00B927B2" w:rsidRPr="003D413A" w:rsidRDefault="00B927B2" w:rsidP="00B927B2">
            <w:pPr>
              <w:ind w:left="113" w:right="113"/>
              <w:jc w:val="center"/>
              <w:rPr>
                <w:sz w:val="16"/>
                <w:szCs w:val="16"/>
                <w:lang w:val="sr-Cyrl-RS"/>
              </w:rPr>
            </w:pPr>
            <w:r w:rsidRPr="003D413A">
              <w:rPr>
                <w:sz w:val="16"/>
                <w:szCs w:val="16"/>
                <w:lang w:val="sr-Cyrl-RS"/>
              </w:rPr>
              <w:t>(да/не)</w:t>
            </w:r>
          </w:p>
        </w:tc>
        <w:tc>
          <w:tcPr>
            <w:tcW w:w="1242" w:type="dxa"/>
            <w:vAlign w:val="center"/>
          </w:tcPr>
          <w:p w14:paraId="0E7EC118" w14:textId="273B0CD0" w:rsidR="00B927B2" w:rsidRPr="003D413A" w:rsidRDefault="00B927B2" w:rsidP="00B927B2">
            <w:pPr>
              <w:jc w:val="center"/>
              <w:rPr>
                <w:sz w:val="16"/>
                <w:szCs w:val="16"/>
                <w:lang w:val="sr-Cyrl-RS"/>
              </w:rPr>
            </w:pPr>
            <w:r w:rsidRPr="003D413A">
              <w:rPr>
                <w:sz w:val="16"/>
                <w:szCs w:val="16"/>
                <w:lang w:val="sr-Cyrl-RS"/>
              </w:rPr>
              <w:t>Локација (адреса/град)</w:t>
            </w:r>
          </w:p>
        </w:tc>
        <w:tc>
          <w:tcPr>
            <w:tcW w:w="1168" w:type="dxa"/>
            <w:vAlign w:val="center"/>
          </w:tcPr>
          <w:p w14:paraId="5B138978" w14:textId="77777777" w:rsidR="00B927B2" w:rsidRDefault="00B927B2" w:rsidP="00B927B2">
            <w:pPr>
              <w:jc w:val="center"/>
              <w:rPr>
                <w:sz w:val="16"/>
                <w:szCs w:val="16"/>
                <w:lang w:val="sr-Cyrl-RS"/>
              </w:rPr>
            </w:pPr>
            <w:r w:rsidRPr="003D413A">
              <w:rPr>
                <w:sz w:val="16"/>
                <w:szCs w:val="16"/>
                <w:lang w:val="sr-Cyrl-RS"/>
              </w:rPr>
              <w:t>Почетна купопродајна цена</w:t>
            </w:r>
            <w:r>
              <w:rPr>
                <w:sz w:val="16"/>
                <w:szCs w:val="16"/>
                <w:lang w:val="sr-Cyrl-RS"/>
              </w:rPr>
              <w:t xml:space="preserve"> РСД</w:t>
            </w:r>
          </w:p>
          <w:p w14:paraId="4E3C6C81" w14:textId="178DAB5F" w:rsidR="00B927B2" w:rsidRPr="003D413A" w:rsidRDefault="00B927B2" w:rsidP="00B927B2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(у  динарима)</w:t>
            </w:r>
          </w:p>
        </w:tc>
      </w:tr>
      <w:tr w:rsidR="00B927B2" w:rsidRPr="003D413A" w14:paraId="150D696B" w14:textId="77777777" w:rsidTr="00AC6896">
        <w:trPr>
          <w:trHeight w:val="453"/>
          <w:jc w:val="center"/>
        </w:trPr>
        <w:tc>
          <w:tcPr>
            <w:tcW w:w="630" w:type="dxa"/>
            <w:vAlign w:val="center"/>
          </w:tcPr>
          <w:p w14:paraId="57D10478" w14:textId="1D013C52" w:rsidR="00B927B2" w:rsidRPr="003D413A" w:rsidRDefault="00B927B2" w:rsidP="00B927B2">
            <w:pPr>
              <w:jc w:val="center"/>
              <w:rPr>
                <w:sz w:val="16"/>
                <w:szCs w:val="16"/>
                <w:lang w:val="sr-Cyrl-RS"/>
              </w:rPr>
            </w:pPr>
            <w:r w:rsidRPr="003D413A">
              <w:rPr>
                <w:sz w:val="16"/>
                <w:szCs w:val="16"/>
                <w:lang w:val="sr-Cyrl-RS"/>
              </w:rPr>
              <w:t>1</w:t>
            </w:r>
          </w:p>
        </w:tc>
        <w:tc>
          <w:tcPr>
            <w:tcW w:w="963" w:type="dxa"/>
            <w:vAlign w:val="center"/>
          </w:tcPr>
          <w:p w14:paraId="08A55A12" w14:textId="1B702DB7" w:rsidR="00B927B2" w:rsidRPr="00D756A2" w:rsidRDefault="00B927B2" w:rsidP="00B927B2">
            <w:pPr>
              <w:jc w:val="center"/>
              <w:rPr>
                <w:sz w:val="16"/>
                <w:szCs w:val="16"/>
                <w:lang w:val="sr-Cyrl-RS"/>
              </w:rPr>
            </w:pPr>
            <w:r w:rsidRPr="003D413A">
              <w:rPr>
                <w:sz w:val="16"/>
                <w:szCs w:val="16"/>
                <w:lang w:val="sr-Latn-RS"/>
              </w:rPr>
              <w:t>ZASTAVA</w:t>
            </w:r>
            <w:r>
              <w:rPr>
                <w:sz w:val="16"/>
                <w:szCs w:val="16"/>
                <w:lang w:val="sr-Cyrl-RS"/>
              </w:rPr>
              <w:t xml:space="preserve"> 10</w:t>
            </w:r>
          </w:p>
        </w:tc>
        <w:tc>
          <w:tcPr>
            <w:tcW w:w="947" w:type="dxa"/>
            <w:vAlign w:val="center"/>
          </w:tcPr>
          <w:p w14:paraId="4A7D1C49" w14:textId="5E1DEFFE" w:rsidR="00B927B2" w:rsidRPr="00D756A2" w:rsidRDefault="00B927B2" w:rsidP="00B927B2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Latn-RS"/>
              </w:rPr>
              <w:t>1</w:t>
            </w:r>
            <w:r>
              <w:rPr>
                <w:sz w:val="16"/>
                <w:szCs w:val="16"/>
                <w:lang w:val="sr-Cyrl-RS"/>
              </w:rPr>
              <w:t>88</w:t>
            </w:r>
          </w:p>
        </w:tc>
        <w:tc>
          <w:tcPr>
            <w:tcW w:w="1773" w:type="dxa"/>
            <w:vAlign w:val="center"/>
          </w:tcPr>
          <w:p w14:paraId="3CB2FBC1" w14:textId="5C006A8A" w:rsidR="00B927B2" w:rsidRPr="006D6623" w:rsidRDefault="00B927B2" w:rsidP="00B927B2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VX11</w:t>
            </w:r>
            <w:r>
              <w:rPr>
                <w:sz w:val="16"/>
                <w:szCs w:val="16"/>
                <w:lang w:val="sr-Cyrl-RS"/>
              </w:rPr>
              <w:t>8800000002595</w:t>
            </w:r>
          </w:p>
        </w:tc>
        <w:tc>
          <w:tcPr>
            <w:tcW w:w="1543" w:type="dxa"/>
            <w:vAlign w:val="center"/>
          </w:tcPr>
          <w:p w14:paraId="3970EFC8" w14:textId="158B92C1" w:rsidR="00B927B2" w:rsidRPr="006D6623" w:rsidRDefault="00B927B2" w:rsidP="00B927B2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1</w:t>
            </w:r>
            <w:r>
              <w:rPr>
                <w:sz w:val="16"/>
                <w:szCs w:val="16"/>
                <w:lang w:val="sr-Cyrl-RS"/>
              </w:rPr>
              <w:t>88А40004327323</w:t>
            </w:r>
          </w:p>
        </w:tc>
        <w:tc>
          <w:tcPr>
            <w:tcW w:w="1227" w:type="dxa"/>
            <w:vAlign w:val="center"/>
          </w:tcPr>
          <w:p w14:paraId="3CABAF3D" w14:textId="0EE89158" w:rsidR="00B927B2" w:rsidRPr="00104A63" w:rsidRDefault="00104A63" w:rsidP="00B927B2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 xml:space="preserve">Одјаввљено </w:t>
            </w:r>
          </w:p>
        </w:tc>
        <w:tc>
          <w:tcPr>
            <w:tcW w:w="523" w:type="dxa"/>
            <w:vAlign w:val="center"/>
          </w:tcPr>
          <w:p w14:paraId="216E7A00" w14:textId="48D248F2" w:rsidR="00B927B2" w:rsidRPr="00AC6896" w:rsidRDefault="00104A63" w:rsidP="00B927B2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</w:t>
            </w:r>
          </w:p>
        </w:tc>
        <w:tc>
          <w:tcPr>
            <w:tcW w:w="469" w:type="dxa"/>
            <w:vAlign w:val="center"/>
          </w:tcPr>
          <w:p w14:paraId="264B0660" w14:textId="19A567B1" w:rsidR="00B927B2" w:rsidRPr="003D413A" w:rsidRDefault="00B927B2" w:rsidP="00B927B2">
            <w:pPr>
              <w:jc w:val="center"/>
              <w:rPr>
                <w:sz w:val="16"/>
                <w:szCs w:val="16"/>
                <w:lang w:val="sr-Cyrl-RS"/>
              </w:rPr>
            </w:pPr>
            <w:r w:rsidRPr="003D413A">
              <w:rPr>
                <w:sz w:val="16"/>
                <w:szCs w:val="16"/>
                <w:lang w:val="sr-Cyrl-RS"/>
              </w:rPr>
              <w:t>не</w:t>
            </w:r>
          </w:p>
        </w:tc>
        <w:tc>
          <w:tcPr>
            <w:tcW w:w="1242" w:type="dxa"/>
            <w:vAlign w:val="center"/>
          </w:tcPr>
          <w:p w14:paraId="27406971" w14:textId="2204B8C5" w:rsidR="00B927B2" w:rsidRPr="003D413A" w:rsidRDefault="00A84BFB" w:rsidP="00B927B2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Мали Дубочај бб, Гроцка Београд</w:t>
            </w:r>
          </w:p>
        </w:tc>
        <w:tc>
          <w:tcPr>
            <w:tcW w:w="1168" w:type="dxa"/>
            <w:vAlign w:val="center"/>
          </w:tcPr>
          <w:p w14:paraId="6D19E259" w14:textId="6ED9F4B3" w:rsidR="00B927B2" w:rsidRPr="006D6623" w:rsidRDefault="00B927B2" w:rsidP="00B927B2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Cyrl-RS"/>
              </w:rPr>
              <w:t>65.000,00</w:t>
            </w:r>
          </w:p>
        </w:tc>
      </w:tr>
      <w:tr w:rsidR="00B927B2" w:rsidRPr="003D413A" w14:paraId="4B516114" w14:textId="77777777" w:rsidTr="00AC6896">
        <w:trPr>
          <w:trHeight w:val="559"/>
          <w:jc w:val="center"/>
        </w:trPr>
        <w:tc>
          <w:tcPr>
            <w:tcW w:w="630" w:type="dxa"/>
            <w:vAlign w:val="center"/>
          </w:tcPr>
          <w:p w14:paraId="3E91F5BA" w14:textId="606EA0D1" w:rsidR="00B927B2" w:rsidRPr="003D413A" w:rsidRDefault="00B927B2" w:rsidP="00B927B2">
            <w:pPr>
              <w:jc w:val="center"/>
              <w:rPr>
                <w:sz w:val="16"/>
                <w:szCs w:val="16"/>
                <w:lang w:val="sr-Cyrl-RS"/>
              </w:rPr>
            </w:pPr>
            <w:r w:rsidRPr="003D413A">
              <w:rPr>
                <w:sz w:val="16"/>
                <w:szCs w:val="16"/>
                <w:lang w:val="sr-Cyrl-RS"/>
              </w:rPr>
              <w:t>2</w:t>
            </w:r>
          </w:p>
        </w:tc>
        <w:tc>
          <w:tcPr>
            <w:tcW w:w="963" w:type="dxa"/>
            <w:vAlign w:val="center"/>
          </w:tcPr>
          <w:p w14:paraId="008CC1D5" w14:textId="4DBE36EA" w:rsidR="00B927B2" w:rsidRPr="00D756A2" w:rsidRDefault="00B927B2" w:rsidP="00B927B2">
            <w:pPr>
              <w:jc w:val="center"/>
              <w:rPr>
                <w:sz w:val="16"/>
                <w:szCs w:val="16"/>
                <w:lang w:val="sr-Cyrl-RS"/>
              </w:rPr>
            </w:pPr>
            <w:r w:rsidRPr="003D413A">
              <w:rPr>
                <w:sz w:val="16"/>
                <w:szCs w:val="16"/>
                <w:lang w:val="sr-Latn-RS"/>
              </w:rPr>
              <w:t>ZASTAVA</w:t>
            </w:r>
            <w:r>
              <w:rPr>
                <w:sz w:val="16"/>
                <w:szCs w:val="16"/>
                <w:lang w:val="sr-Cyrl-RS"/>
              </w:rPr>
              <w:t xml:space="preserve"> 10</w:t>
            </w:r>
          </w:p>
        </w:tc>
        <w:tc>
          <w:tcPr>
            <w:tcW w:w="947" w:type="dxa"/>
            <w:vAlign w:val="center"/>
          </w:tcPr>
          <w:p w14:paraId="32F4B304" w14:textId="5C004D90" w:rsidR="00B927B2" w:rsidRPr="00D756A2" w:rsidRDefault="00B927B2" w:rsidP="00B927B2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 xml:space="preserve">      188</w:t>
            </w:r>
          </w:p>
        </w:tc>
        <w:tc>
          <w:tcPr>
            <w:tcW w:w="1773" w:type="dxa"/>
            <w:vAlign w:val="center"/>
          </w:tcPr>
          <w:p w14:paraId="7084617D" w14:textId="7A827A66" w:rsidR="00B927B2" w:rsidRPr="003D413A" w:rsidRDefault="00B927B2" w:rsidP="00B927B2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ZFA18800000976322</w:t>
            </w:r>
          </w:p>
        </w:tc>
        <w:tc>
          <w:tcPr>
            <w:tcW w:w="1543" w:type="dxa"/>
            <w:vAlign w:val="center"/>
          </w:tcPr>
          <w:p w14:paraId="219CF73A" w14:textId="2F753ECB" w:rsidR="00B927B2" w:rsidRPr="003D413A" w:rsidRDefault="00B927B2" w:rsidP="00B927B2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188A40000976322</w:t>
            </w:r>
          </w:p>
        </w:tc>
        <w:tc>
          <w:tcPr>
            <w:tcW w:w="1227" w:type="dxa"/>
            <w:vAlign w:val="center"/>
          </w:tcPr>
          <w:p w14:paraId="1DC54337" w14:textId="28531AA7" w:rsidR="00B927B2" w:rsidRPr="00104A63" w:rsidRDefault="00104A63" w:rsidP="00B927B2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Одјављено</w:t>
            </w:r>
          </w:p>
        </w:tc>
        <w:tc>
          <w:tcPr>
            <w:tcW w:w="523" w:type="dxa"/>
            <w:vAlign w:val="center"/>
          </w:tcPr>
          <w:p w14:paraId="33B051F9" w14:textId="329915D4" w:rsidR="00B927B2" w:rsidRPr="003D413A" w:rsidRDefault="00104A63" w:rsidP="00B927B2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</w:t>
            </w:r>
          </w:p>
        </w:tc>
        <w:tc>
          <w:tcPr>
            <w:tcW w:w="469" w:type="dxa"/>
            <w:vAlign w:val="center"/>
          </w:tcPr>
          <w:p w14:paraId="0E4591C1" w14:textId="4B63AF62" w:rsidR="00B927B2" w:rsidRPr="003D413A" w:rsidRDefault="00B927B2" w:rsidP="00B927B2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</w:t>
            </w:r>
          </w:p>
        </w:tc>
        <w:tc>
          <w:tcPr>
            <w:tcW w:w="1242" w:type="dxa"/>
            <w:vAlign w:val="center"/>
          </w:tcPr>
          <w:p w14:paraId="1DF559DB" w14:textId="63EC3E70" w:rsidR="00B927B2" w:rsidRPr="003D413A" w:rsidRDefault="00A84BFB" w:rsidP="00B927B2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Мали Дубочај бб , Гроцка Београд</w:t>
            </w:r>
          </w:p>
        </w:tc>
        <w:tc>
          <w:tcPr>
            <w:tcW w:w="1168" w:type="dxa"/>
            <w:vAlign w:val="center"/>
          </w:tcPr>
          <w:p w14:paraId="6884D7A2" w14:textId="577D2FC3" w:rsidR="00B927B2" w:rsidRPr="003D413A" w:rsidRDefault="00B927B2" w:rsidP="00B927B2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Cyrl-RS"/>
              </w:rPr>
              <w:t>55</w:t>
            </w:r>
            <w:r>
              <w:rPr>
                <w:sz w:val="16"/>
                <w:szCs w:val="16"/>
                <w:lang w:val="sr-Latn-RS"/>
              </w:rPr>
              <w:t>.000,00</w:t>
            </w:r>
          </w:p>
        </w:tc>
      </w:tr>
      <w:tr w:rsidR="00B927B2" w:rsidRPr="003D413A" w14:paraId="642C2F74" w14:textId="77777777" w:rsidTr="00AC6896">
        <w:trPr>
          <w:trHeight w:val="539"/>
          <w:jc w:val="center"/>
        </w:trPr>
        <w:tc>
          <w:tcPr>
            <w:tcW w:w="630" w:type="dxa"/>
            <w:vAlign w:val="center"/>
          </w:tcPr>
          <w:p w14:paraId="0C062671" w14:textId="64F8E2D0" w:rsidR="00B927B2" w:rsidRPr="003D413A" w:rsidRDefault="00B927B2" w:rsidP="00B927B2">
            <w:pPr>
              <w:jc w:val="center"/>
              <w:rPr>
                <w:sz w:val="16"/>
                <w:szCs w:val="16"/>
                <w:lang w:val="sr-Cyrl-RS"/>
              </w:rPr>
            </w:pPr>
            <w:r w:rsidRPr="003D413A">
              <w:rPr>
                <w:sz w:val="16"/>
                <w:szCs w:val="16"/>
                <w:lang w:val="sr-Cyrl-RS"/>
              </w:rPr>
              <w:t>3</w:t>
            </w:r>
          </w:p>
        </w:tc>
        <w:tc>
          <w:tcPr>
            <w:tcW w:w="963" w:type="dxa"/>
            <w:vAlign w:val="center"/>
          </w:tcPr>
          <w:p w14:paraId="62FD7F49" w14:textId="3B223B93" w:rsidR="00B927B2" w:rsidRPr="003D413A" w:rsidRDefault="00B927B2" w:rsidP="00B927B2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 xml:space="preserve">ŠKODA </w:t>
            </w:r>
          </w:p>
        </w:tc>
        <w:tc>
          <w:tcPr>
            <w:tcW w:w="947" w:type="dxa"/>
            <w:vAlign w:val="center"/>
          </w:tcPr>
          <w:p w14:paraId="3209033D" w14:textId="5D12C6A2" w:rsidR="00B927B2" w:rsidRPr="003D413A" w:rsidRDefault="00B927B2" w:rsidP="00B927B2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FABIA CLASSIK 1.2</w:t>
            </w:r>
          </w:p>
        </w:tc>
        <w:tc>
          <w:tcPr>
            <w:tcW w:w="1773" w:type="dxa"/>
            <w:vAlign w:val="center"/>
          </w:tcPr>
          <w:p w14:paraId="1ECE0E55" w14:textId="266EB588" w:rsidR="00B927B2" w:rsidRPr="003D413A" w:rsidRDefault="00B927B2" w:rsidP="00B927B2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TMBPY16Y374133977</w:t>
            </w:r>
          </w:p>
        </w:tc>
        <w:tc>
          <w:tcPr>
            <w:tcW w:w="1543" w:type="dxa"/>
            <w:vAlign w:val="center"/>
          </w:tcPr>
          <w:p w14:paraId="62089E2E" w14:textId="56A90361" w:rsidR="00B927B2" w:rsidRPr="003D413A" w:rsidRDefault="00B927B2" w:rsidP="00B927B2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BME283189</w:t>
            </w:r>
          </w:p>
        </w:tc>
        <w:tc>
          <w:tcPr>
            <w:tcW w:w="1227" w:type="dxa"/>
            <w:vAlign w:val="center"/>
          </w:tcPr>
          <w:p w14:paraId="7FA9399A" w14:textId="07A42EEC" w:rsidR="00B927B2" w:rsidRPr="00104A63" w:rsidRDefault="00104A63" w:rsidP="000C0DE8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Одјављено</w:t>
            </w:r>
          </w:p>
        </w:tc>
        <w:tc>
          <w:tcPr>
            <w:tcW w:w="523" w:type="dxa"/>
            <w:vAlign w:val="center"/>
          </w:tcPr>
          <w:p w14:paraId="1A13C28E" w14:textId="0876553E" w:rsidR="00B927B2" w:rsidRPr="003D413A" w:rsidRDefault="00104A63" w:rsidP="00B927B2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</w:t>
            </w:r>
          </w:p>
        </w:tc>
        <w:tc>
          <w:tcPr>
            <w:tcW w:w="469" w:type="dxa"/>
            <w:vAlign w:val="center"/>
          </w:tcPr>
          <w:p w14:paraId="031B93F0" w14:textId="509015CD" w:rsidR="00B927B2" w:rsidRPr="003D413A" w:rsidRDefault="00B927B2" w:rsidP="00B927B2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не</w:t>
            </w:r>
          </w:p>
        </w:tc>
        <w:tc>
          <w:tcPr>
            <w:tcW w:w="1242" w:type="dxa"/>
            <w:vAlign w:val="center"/>
          </w:tcPr>
          <w:p w14:paraId="54070334" w14:textId="769E9291" w:rsidR="00B927B2" w:rsidRPr="003D413A" w:rsidRDefault="00A84BFB" w:rsidP="00B927B2">
            <w:pPr>
              <w:jc w:val="center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Мали Дубочај бб, Гроцка Београд</w:t>
            </w:r>
          </w:p>
        </w:tc>
        <w:tc>
          <w:tcPr>
            <w:tcW w:w="1168" w:type="dxa"/>
            <w:vAlign w:val="center"/>
          </w:tcPr>
          <w:p w14:paraId="2C12B165" w14:textId="0883FA90" w:rsidR="00B927B2" w:rsidRPr="003D413A" w:rsidRDefault="00B927B2" w:rsidP="00B927B2">
            <w:pPr>
              <w:jc w:val="center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Cyrl-RS"/>
              </w:rPr>
              <w:t>70</w:t>
            </w:r>
            <w:r>
              <w:rPr>
                <w:sz w:val="16"/>
                <w:szCs w:val="16"/>
                <w:lang w:val="sr-Latn-RS"/>
              </w:rPr>
              <w:t>.000,00</w:t>
            </w:r>
          </w:p>
        </w:tc>
      </w:tr>
    </w:tbl>
    <w:p w14:paraId="41077D58" w14:textId="77777777" w:rsidR="00652C23" w:rsidRDefault="00652C23" w:rsidP="008B6767">
      <w:pPr>
        <w:spacing w:after="0" w:line="240" w:lineRule="auto"/>
        <w:jc w:val="both"/>
        <w:rPr>
          <w:lang w:val="sr-Cyrl-RS"/>
        </w:rPr>
      </w:pPr>
    </w:p>
    <w:p w14:paraId="63D7E4B1" w14:textId="5E3A0389" w:rsidR="008B6767" w:rsidRPr="00BC2395" w:rsidRDefault="008B6767" w:rsidP="00BC23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BC2395">
        <w:rPr>
          <w:b/>
          <w:bCs/>
        </w:rPr>
        <w:t>УСЛОВИ ОТУЂЕЊА</w:t>
      </w:r>
    </w:p>
    <w:p w14:paraId="7843DB1E" w14:textId="77777777" w:rsidR="00BC2395" w:rsidRPr="00BC2395" w:rsidRDefault="00BC2395" w:rsidP="00BC2395">
      <w:pPr>
        <w:pStyle w:val="ListParagraph"/>
        <w:spacing w:after="0" w:line="240" w:lineRule="auto"/>
        <w:jc w:val="both"/>
        <w:rPr>
          <w:b/>
          <w:bCs/>
        </w:rPr>
      </w:pPr>
    </w:p>
    <w:p w14:paraId="4C0E5272" w14:textId="452F5070" w:rsidR="00652C23" w:rsidRPr="005856B9" w:rsidRDefault="008B6767" w:rsidP="00CD055B">
      <w:pPr>
        <w:spacing w:after="0" w:line="240" w:lineRule="auto"/>
        <w:jc w:val="both"/>
        <w:rPr>
          <w:lang w:val="sr-Cyrl-RS"/>
        </w:rPr>
      </w:pPr>
      <w:r>
        <w:t>Отуђење с</w:t>
      </w:r>
      <w:r w:rsidR="00E818CB">
        <w:rPr>
          <w:lang w:val="sr-Cyrl-RS"/>
        </w:rPr>
        <w:t>вих возила с</w:t>
      </w:r>
      <w:r>
        <w:t xml:space="preserve">е врши у поступку прикупљања писаних затворених понуда. </w:t>
      </w:r>
      <w:r w:rsidR="005856B9">
        <w:rPr>
          <w:lang w:val="sr-Cyrl-RS"/>
        </w:rPr>
        <w:t>Покретне ствари ближе описане у Табели отуђују се збирно у постојећем стању, без права купца на накнадну рекламацију, по укупној почетној цени од 190.000,00 динара.</w:t>
      </w:r>
    </w:p>
    <w:p w14:paraId="5E0129E8" w14:textId="44C52DE4" w:rsidR="00FE111C" w:rsidRDefault="00E940E1" w:rsidP="005856B9">
      <w:pPr>
        <w:jc w:val="both"/>
        <w:rPr>
          <w:lang w:val="sr-Cyrl-RS"/>
        </w:rPr>
      </w:pPr>
      <w:r w:rsidRPr="005856B9">
        <w:rPr>
          <w:lang w:val="sr-Cyrl-RS"/>
        </w:rPr>
        <w:t>Моторн</w:t>
      </w:r>
      <w:r w:rsidR="00104A63" w:rsidRPr="005856B9">
        <w:rPr>
          <w:lang w:val="sr-Cyrl-RS"/>
        </w:rPr>
        <w:t>а</w:t>
      </w:r>
      <w:r w:rsidRPr="005856B9">
        <w:rPr>
          <w:lang w:val="sr-Cyrl-RS"/>
        </w:rPr>
        <w:t xml:space="preserve"> возил</w:t>
      </w:r>
      <w:r w:rsidR="00104A63" w:rsidRPr="005856B9">
        <w:rPr>
          <w:lang w:val="sr-Cyrl-RS"/>
        </w:rPr>
        <w:t>а</w:t>
      </w:r>
      <w:r w:rsidRPr="005856B9">
        <w:rPr>
          <w:lang w:val="sr-Cyrl-RS"/>
        </w:rPr>
        <w:t xml:space="preserve"> </w:t>
      </w:r>
      <w:r w:rsidR="004D7515" w:rsidRPr="005856B9">
        <w:rPr>
          <w:lang w:val="sr-Cyrl-RS"/>
        </w:rPr>
        <w:t xml:space="preserve">можете погледати </w:t>
      </w:r>
      <w:r w:rsidR="004D7515" w:rsidRPr="00966705">
        <w:rPr>
          <w:lang w:val="sr-Cyrl-RS"/>
        </w:rPr>
        <w:t>2. марта 2026.</w:t>
      </w:r>
      <w:r w:rsidR="004D7515" w:rsidRPr="005856B9">
        <w:rPr>
          <w:lang w:val="sr-Cyrl-RS"/>
        </w:rPr>
        <w:t xml:space="preserve"> године, у термину од 8 до 15 часова,</w:t>
      </w:r>
      <w:r w:rsidRPr="005856B9">
        <w:rPr>
          <w:lang w:val="sr-Cyrl-RS"/>
        </w:rPr>
        <w:t xml:space="preserve"> контакт особа је </w:t>
      </w:r>
      <w:r w:rsidR="00104A63" w:rsidRPr="005856B9">
        <w:rPr>
          <w:lang w:val="sr-Cyrl-RS"/>
        </w:rPr>
        <w:t>Горан Гајић, број телефона</w:t>
      </w:r>
      <w:r w:rsidR="00ED5982" w:rsidRPr="005856B9">
        <w:rPr>
          <w:lang w:val="sr-Cyrl-RS"/>
        </w:rPr>
        <w:t xml:space="preserve"> </w:t>
      </w:r>
      <w:r w:rsidR="00104A63" w:rsidRPr="005856B9">
        <w:rPr>
          <w:lang w:val="sr-Cyrl-RS"/>
        </w:rPr>
        <w:t>011/3617-896</w:t>
      </w:r>
      <w:r w:rsidR="005856B9">
        <w:rPr>
          <w:lang w:val="sr-Cyrl-RS"/>
        </w:rPr>
        <w:t>.</w:t>
      </w:r>
    </w:p>
    <w:p w14:paraId="00B773C7" w14:textId="7C81B5A6" w:rsidR="00FE111C" w:rsidRDefault="008B6767" w:rsidP="00FE111C">
      <w:pPr>
        <w:spacing w:after="0" w:line="240" w:lineRule="auto"/>
        <w:jc w:val="both"/>
        <w:rPr>
          <w:lang w:val="sr-Cyrl-RS"/>
        </w:rPr>
      </w:pPr>
      <w:r>
        <w:t>Коначна купопродајна цена покретних ствари биће утврђена након спроведеног поступка прикупљања писмених понуда</w:t>
      </w:r>
      <w:r w:rsidR="00370354">
        <w:rPr>
          <w:lang w:val="sr-Cyrl-RS"/>
        </w:rPr>
        <w:t>,</w:t>
      </w:r>
      <w:r w:rsidR="00FE3A45">
        <w:rPr>
          <w:lang w:val="sr-Cyrl-RS"/>
        </w:rPr>
        <w:t xml:space="preserve"> а на основу примене критеријума највише понуђене цене, која не може бити нижа од почетне купопродајне цене</w:t>
      </w:r>
      <w:r w:rsidR="00E818CB">
        <w:t xml:space="preserve"> </w:t>
      </w:r>
      <w:r w:rsidR="00CA489D">
        <w:rPr>
          <w:lang w:val="sr-Cyrl-RS"/>
        </w:rPr>
        <w:t>назначеној у т</w:t>
      </w:r>
      <w:r w:rsidR="00E818CB">
        <w:rPr>
          <w:lang w:val="sr-Cyrl-RS"/>
        </w:rPr>
        <w:t>абели</w:t>
      </w:r>
      <w:r w:rsidR="00CA489D">
        <w:rPr>
          <w:lang w:val="sr-Cyrl-RS"/>
        </w:rPr>
        <w:t xml:space="preserve"> појединачно за свако возило</w:t>
      </w:r>
      <w:r w:rsidR="00CA489D">
        <w:rPr>
          <w:lang w:val="sr-Latn-RS"/>
        </w:rPr>
        <w:t xml:space="preserve">, </w:t>
      </w:r>
      <w:r w:rsidR="00CA489D">
        <w:rPr>
          <w:lang w:val="sr-Cyrl-RS"/>
        </w:rPr>
        <w:t>односно укупне збирне цене</w:t>
      </w:r>
      <w:r w:rsidR="00370354">
        <w:rPr>
          <w:lang w:val="sr-Cyrl-RS"/>
        </w:rPr>
        <w:t>.</w:t>
      </w:r>
    </w:p>
    <w:p w14:paraId="1773A1C2" w14:textId="76646F5E" w:rsidR="00FE111C" w:rsidRPr="00FE111C" w:rsidRDefault="00FE111C" w:rsidP="00FE111C">
      <w:pPr>
        <w:spacing w:after="0" w:line="240" w:lineRule="auto"/>
        <w:jc w:val="both"/>
        <w:rPr>
          <w:lang w:val="sr-Cyrl-RS"/>
        </w:rPr>
      </w:pPr>
      <w:r w:rsidRPr="00A84BFB">
        <w:rPr>
          <w:lang w:val="sr-Cyrl-RS"/>
        </w:rPr>
        <w:t>Са понуђачем који буде дао нај</w:t>
      </w:r>
      <w:r w:rsidR="00370354" w:rsidRPr="00A84BFB">
        <w:rPr>
          <w:lang w:val="sr-Cyrl-RS"/>
        </w:rPr>
        <w:t>бољу</w:t>
      </w:r>
      <w:r w:rsidRPr="00A84BFB">
        <w:rPr>
          <w:lang w:val="sr-Cyrl-RS"/>
        </w:rPr>
        <w:t xml:space="preserve"> понуду закључиће се купопродајни уговор, са обавезом купца да </w:t>
      </w:r>
      <w:r w:rsidR="00525252" w:rsidRPr="00A84BFB">
        <w:rPr>
          <w:lang w:val="sr-Cyrl-RS"/>
        </w:rPr>
        <w:t>у року од 8 (осам) дана од дана</w:t>
      </w:r>
      <w:r w:rsidRPr="00A84BFB">
        <w:rPr>
          <w:lang w:val="sr-Cyrl-RS"/>
        </w:rPr>
        <w:t xml:space="preserve"> </w:t>
      </w:r>
      <w:r w:rsidRPr="00A84BFB">
        <w:rPr>
          <w:color w:val="auto"/>
          <w:lang w:val="sr-Cyrl-RS"/>
        </w:rPr>
        <w:t>закључења</w:t>
      </w:r>
      <w:r w:rsidR="00525252" w:rsidRPr="00A84BFB">
        <w:rPr>
          <w:color w:val="auto"/>
          <w:lang w:val="sr-Cyrl-RS"/>
        </w:rPr>
        <w:t>/обостраног потписивања</w:t>
      </w:r>
      <w:r w:rsidRPr="00A84BFB">
        <w:rPr>
          <w:color w:val="auto"/>
          <w:lang w:val="sr-Cyrl-RS"/>
        </w:rPr>
        <w:t xml:space="preserve"> </w:t>
      </w:r>
      <w:r w:rsidRPr="00A84BFB">
        <w:rPr>
          <w:lang w:val="sr-Cyrl-RS"/>
        </w:rPr>
        <w:t>уговора изврши уплату купопродајне цене на рачун буџета Републике Србије. Трошкови транспорта возила, порез на пренос апсолутних права, као и други трошкови који проистекну из реализације конкретног уговора падају на терет купца.</w:t>
      </w:r>
    </w:p>
    <w:p w14:paraId="3EF9DC10" w14:textId="77777777" w:rsidR="008B6767" w:rsidRPr="00FE3A45" w:rsidRDefault="008B6767" w:rsidP="008B6767">
      <w:pPr>
        <w:spacing w:after="0" w:line="240" w:lineRule="auto"/>
        <w:jc w:val="both"/>
        <w:rPr>
          <w:lang w:val="sr-Cyrl-RS"/>
        </w:rPr>
      </w:pPr>
    </w:p>
    <w:p w14:paraId="228E67A5" w14:textId="3FFB034B" w:rsidR="00406877" w:rsidRPr="00DF1164" w:rsidRDefault="008B6767" w:rsidP="00DF116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DF1164">
        <w:rPr>
          <w:b/>
          <w:bCs/>
        </w:rPr>
        <w:t xml:space="preserve">УСЛОВИ ПРИЈАВЉИВАЊА       </w:t>
      </w:r>
    </w:p>
    <w:p w14:paraId="127C3518" w14:textId="710A58E6" w:rsidR="008B6767" w:rsidRPr="00406877" w:rsidRDefault="008B6767" w:rsidP="008B6767">
      <w:pPr>
        <w:spacing w:after="0" w:line="240" w:lineRule="auto"/>
        <w:jc w:val="both"/>
      </w:pPr>
    </w:p>
    <w:p w14:paraId="420DA70C" w14:textId="1E9520A9" w:rsidR="00FE3A45" w:rsidRPr="005856B9" w:rsidRDefault="008B6767" w:rsidP="00A37B31">
      <w:pPr>
        <w:spacing w:after="0" w:line="240" w:lineRule="auto"/>
        <w:jc w:val="both"/>
      </w:pPr>
      <w:r w:rsidRPr="005856B9">
        <w:t xml:space="preserve">Рок за подношење понуда је </w:t>
      </w:r>
      <w:r w:rsidR="00966705">
        <w:t xml:space="preserve">10 </w:t>
      </w:r>
      <w:r w:rsidRPr="005856B9">
        <w:t>(</w:t>
      </w:r>
      <w:r w:rsidR="00966705">
        <w:t>десет</w:t>
      </w:r>
      <w:r w:rsidRPr="005856B9">
        <w:t>) дана од дана објављивања огласа</w:t>
      </w:r>
      <w:r w:rsidR="00DF1164" w:rsidRPr="005856B9">
        <w:rPr>
          <w:lang w:val="sr-Cyrl-RS"/>
        </w:rPr>
        <w:t>, односно</w:t>
      </w:r>
      <w:r w:rsidR="00966705">
        <w:t xml:space="preserve"> до 9. марта 2026. године.</w:t>
      </w:r>
    </w:p>
    <w:p w14:paraId="20CE3C39" w14:textId="5A12C12B" w:rsidR="00D95B78" w:rsidRDefault="008B6767" w:rsidP="00A37B31">
      <w:pPr>
        <w:spacing w:after="0" w:line="240" w:lineRule="auto"/>
        <w:jc w:val="both"/>
      </w:pPr>
      <w:r w:rsidRPr="005856B9">
        <w:t>Право учешћа на огласу имају сва правна и физичка лица, која испуњавају услове огласа за коју се понуда подноси.</w:t>
      </w:r>
      <w:r>
        <w:t xml:space="preserve"> </w:t>
      </w:r>
    </w:p>
    <w:p w14:paraId="2EE796A5" w14:textId="77777777" w:rsidR="00A37B31" w:rsidRDefault="00A37B31" w:rsidP="008B6767">
      <w:pPr>
        <w:spacing w:after="0" w:line="240" w:lineRule="auto"/>
        <w:jc w:val="both"/>
      </w:pPr>
    </w:p>
    <w:p w14:paraId="60CE2388" w14:textId="77777777" w:rsidR="00FE3A45" w:rsidRDefault="008B6767" w:rsidP="00A37B31">
      <w:pPr>
        <w:spacing w:after="0" w:line="240" w:lineRule="auto"/>
        <w:jc w:val="both"/>
      </w:pPr>
      <w:r>
        <w:t xml:space="preserve">Уредна и потпуна писмена понуда мора да садржи:  </w:t>
      </w:r>
    </w:p>
    <w:p w14:paraId="5F35F0D2" w14:textId="78D87E2F" w:rsidR="002B4F8B" w:rsidRDefault="008B6767" w:rsidP="008B6767">
      <w:pPr>
        <w:spacing w:after="0" w:line="240" w:lineRule="auto"/>
        <w:jc w:val="both"/>
      </w:pPr>
      <w:r>
        <w:t xml:space="preserve">- висину понуђене купопродајне цене </w:t>
      </w:r>
      <w:r w:rsidR="00A37B31">
        <w:rPr>
          <w:lang w:val="sr-Cyrl-RS"/>
        </w:rPr>
        <w:t>(</w:t>
      </w:r>
      <w:r w:rsidR="00A37B31" w:rsidRPr="00A37B31">
        <w:rPr>
          <w:bCs/>
          <w:lang w:val="sr-Cyrl-RS"/>
        </w:rPr>
        <w:t>која не може бити нижа од почетне утврђене вредности за свако појединачно возило</w:t>
      </w:r>
      <w:r w:rsidR="00A37B31" w:rsidRPr="00A37B31">
        <w:rPr>
          <w:bCs/>
          <w:lang w:val="sr-Latn-RS"/>
        </w:rPr>
        <w:t>)</w:t>
      </w:r>
      <w:r w:rsidR="00A37B31">
        <w:rPr>
          <w:lang w:val="sr-Cyrl-RS"/>
        </w:rPr>
        <w:t xml:space="preserve"> </w:t>
      </w:r>
      <w:r>
        <w:t xml:space="preserve">изражене у </w:t>
      </w:r>
      <w:r w:rsidR="00397F0D">
        <w:rPr>
          <w:lang w:val="sr-Cyrl-RS"/>
        </w:rPr>
        <w:t>динарима</w:t>
      </w:r>
      <w:r>
        <w:t xml:space="preserve">; </w:t>
      </w:r>
    </w:p>
    <w:p w14:paraId="33648F04" w14:textId="77777777" w:rsidR="00FE3A45" w:rsidRDefault="002B4F8B" w:rsidP="008B6767">
      <w:pPr>
        <w:spacing w:after="0" w:line="240" w:lineRule="auto"/>
        <w:jc w:val="both"/>
      </w:pPr>
      <w:r>
        <w:rPr>
          <w:lang w:val="sr-Cyrl-RS"/>
        </w:rPr>
        <w:t>-све захтеване податке.</w:t>
      </w:r>
      <w:r w:rsidR="008B6767">
        <w:t xml:space="preserve"> </w:t>
      </w:r>
    </w:p>
    <w:p w14:paraId="33CF676B" w14:textId="77777777" w:rsidR="00E0127B" w:rsidRDefault="00E0127B" w:rsidP="008B6767">
      <w:pPr>
        <w:spacing w:after="0" w:line="240" w:lineRule="auto"/>
        <w:jc w:val="both"/>
      </w:pPr>
    </w:p>
    <w:p w14:paraId="36BF3AFB" w14:textId="77777777" w:rsidR="00E0127B" w:rsidRDefault="008B6767" w:rsidP="00A37B31">
      <w:pPr>
        <w:spacing w:after="0" w:line="240" w:lineRule="auto"/>
        <w:jc w:val="both"/>
      </w:pPr>
      <w:r>
        <w:t xml:space="preserve">Уредна и потпуна писмена понуда мора бити потписана и оверена печатом уколико се ради о правном лицу и мора да садржи и све податке о подносиоцу понуде и то:  </w:t>
      </w:r>
    </w:p>
    <w:p w14:paraId="6146711E" w14:textId="77777777" w:rsidR="00FE3A45" w:rsidRDefault="00FE3A45" w:rsidP="008B6767">
      <w:pPr>
        <w:spacing w:after="0" w:line="240" w:lineRule="auto"/>
        <w:jc w:val="both"/>
      </w:pPr>
    </w:p>
    <w:p w14:paraId="666E861B" w14:textId="77777777" w:rsidR="00FE3A45" w:rsidRDefault="008B6767" w:rsidP="008B6767">
      <w:pPr>
        <w:spacing w:after="0" w:line="240" w:lineRule="auto"/>
        <w:jc w:val="both"/>
      </w:pPr>
      <w:r>
        <w:t xml:space="preserve">За физичка лица:  </w:t>
      </w:r>
    </w:p>
    <w:p w14:paraId="391B9D77" w14:textId="77777777" w:rsidR="00FE3A45" w:rsidRDefault="008B6767" w:rsidP="008B6767">
      <w:pPr>
        <w:spacing w:after="0" w:line="240" w:lineRule="auto"/>
        <w:jc w:val="both"/>
      </w:pPr>
      <w:r>
        <w:t xml:space="preserve">- име и презиме;  </w:t>
      </w:r>
    </w:p>
    <w:p w14:paraId="7374A808" w14:textId="77777777" w:rsidR="00FE3A45" w:rsidRDefault="008B6767" w:rsidP="008B6767">
      <w:pPr>
        <w:spacing w:after="0" w:line="240" w:lineRule="auto"/>
        <w:jc w:val="both"/>
      </w:pPr>
      <w:r>
        <w:t xml:space="preserve">- адресу пребивалишта;  </w:t>
      </w:r>
    </w:p>
    <w:p w14:paraId="5D5F37E3" w14:textId="0B75077C" w:rsidR="00FE3A45" w:rsidRDefault="008B6767" w:rsidP="008B6767">
      <w:pPr>
        <w:spacing w:after="0" w:line="240" w:lineRule="auto"/>
        <w:jc w:val="both"/>
      </w:pPr>
      <w:r>
        <w:t>- копиј</w:t>
      </w:r>
      <w:r w:rsidR="00D27629">
        <w:rPr>
          <w:lang w:val="sr-Cyrl-RS"/>
        </w:rPr>
        <w:t>у</w:t>
      </w:r>
      <w:r w:rsidR="00370354">
        <w:rPr>
          <w:lang w:val="sr-Cyrl-RS"/>
        </w:rPr>
        <w:t>/очитан</w:t>
      </w:r>
      <w:r w:rsidR="00D27629">
        <w:rPr>
          <w:lang w:val="sr-Cyrl-RS"/>
        </w:rPr>
        <w:t>у</w:t>
      </w:r>
      <w:r>
        <w:t xml:space="preserve"> личн</w:t>
      </w:r>
      <w:r w:rsidR="00D27629">
        <w:rPr>
          <w:lang w:val="sr-Cyrl-RS"/>
        </w:rPr>
        <w:t>у</w:t>
      </w:r>
      <w:r>
        <w:t xml:space="preserve"> карт</w:t>
      </w:r>
      <w:r w:rsidR="00D27629">
        <w:rPr>
          <w:lang w:val="sr-Cyrl-RS"/>
        </w:rPr>
        <w:t>у</w:t>
      </w:r>
      <w:r>
        <w:t xml:space="preserve">;  </w:t>
      </w:r>
    </w:p>
    <w:p w14:paraId="28EFD868" w14:textId="77777777" w:rsidR="00FE3A45" w:rsidRDefault="008B6767" w:rsidP="008B6767">
      <w:pPr>
        <w:spacing w:after="0" w:line="240" w:lineRule="auto"/>
        <w:jc w:val="both"/>
      </w:pPr>
      <w:r>
        <w:t xml:space="preserve">- контакт телефон; </w:t>
      </w:r>
    </w:p>
    <w:p w14:paraId="144DD890" w14:textId="77777777" w:rsidR="00397F0D" w:rsidRPr="00397F0D" w:rsidRDefault="00397F0D" w:rsidP="008B6767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>- мејл адресу (уколико је има);</w:t>
      </w:r>
    </w:p>
    <w:p w14:paraId="0979CA6F" w14:textId="4D078A60" w:rsidR="00FE3A45" w:rsidRDefault="008B6767" w:rsidP="008B6767">
      <w:pPr>
        <w:spacing w:after="0" w:line="240" w:lineRule="auto"/>
        <w:jc w:val="both"/>
      </w:pPr>
      <w:r>
        <w:t xml:space="preserve">-ако је лице предузетник уз понуду се прилаже оригинални извод из регистра привредних субјекта или потврда да је предузетник уписан у одговарајући регистар, све не старије од 30 (тридесет) дана, као и потврда о пореском идентификационом броју. </w:t>
      </w:r>
    </w:p>
    <w:p w14:paraId="2057A7B1" w14:textId="77777777" w:rsidR="00E0127B" w:rsidRDefault="008B6767" w:rsidP="008B6767">
      <w:pPr>
        <w:spacing w:after="0" w:line="240" w:lineRule="auto"/>
        <w:jc w:val="both"/>
      </w:pPr>
      <w:r>
        <w:t xml:space="preserve">  </w:t>
      </w:r>
    </w:p>
    <w:p w14:paraId="5DC900F3" w14:textId="77777777" w:rsidR="00FE3A45" w:rsidRDefault="008B6767" w:rsidP="008B6767">
      <w:pPr>
        <w:spacing w:after="0" w:line="240" w:lineRule="auto"/>
        <w:jc w:val="both"/>
      </w:pPr>
      <w:r>
        <w:t xml:space="preserve">За правна лица:  </w:t>
      </w:r>
    </w:p>
    <w:p w14:paraId="03364758" w14:textId="77777777" w:rsidR="00FE3A45" w:rsidRDefault="008B6767" w:rsidP="008B6767">
      <w:pPr>
        <w:spacing w:after="0" w:line="240" w:lineRule="auto"/>
        <w:jc w:val="both"/>
      </w:pPr>
      <w:r>
        <w:t xml:space="preserve">- назив и седиште;  </w:t>
      </w:r>
    </w:p>
    <w:p w14:paraId="545B9F02" w14:textId="77777777" w:rsidR="00397F0D" w:rsidRPr="00397F0D" w:rsidRDefault="00397F0D" w:rsidP="008B6767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>- контакт особа, телефон и мејл адреса;</w:t>
      </w:r>
    </w:p>
    <w:p w14:paraId="59EFF7BA" w14:textId="165CC411" w:rsidR="00FE3A45" w:rsidRDefault="008B6767" w:rsidP="008B6767">
      <w:pPr>
        <w:spacing w:after="0" w:line="240" w:lineRule="auto"/>
        <w:jc w:val="both"/>
      </w:pPr>
      <w:r>
        <w:t xml:space="preserve">- оригинални извод из регистра привредних субјеката са подацима за то правно лице, не старије од 30 (тридесет) дана   </w:t>
      </w:r>
    </w:p>
    <w:p w14:paraId="65FF8FE8" w14:textId="7FDA6C28" w:rsidR="00FE3A45" w:rsidRDefault="008B6767" w:rsidP="008B6767">
      <w:pPr>
        <w:spacing w:after="0" w:line="240" w:lineRule="auto"/>
        <w:jc w:val="both"/>
      </w:pPr>
      <w:r>
        <w:t xml:space="preserve">- копију уговора о отварању и вођењу рачуна код пословне банке код које има рачун;  </w:t>
      </w:r>
    </w:p>
    <w:p w14:paraId="1840A25B" w14:textId="77777777" w:rsidR="00FE3A45" w:rsidRDefault="008B6767" w:rsidP="008B6767">
      <w:pPr>
        <w:spacing w:after="0" w:line="240" w:lineRule="auto"/>
        <w:jc w:val="both"/>
      </w:pPr>
      <w:r>
        <w:t xml:space="preserve">- копију решења о додељеном пореском идентификационом броју – ПИБ;  </w:t>
      </w:r>
    </w:p>
    <w:p w14:paraId="02A14631" w14:textId="79742C45" w:rsidR="008B6767" w:rsidRDefault="008B6767" w:rsidP="008B6767">
      <w:pPr>
        <w:spacing w:after="0" w:line="240" w:lineRule="auto"/>
        <w:jc w:val="both"/>
      </w:pPr>
      <w:r>
        <w:t>- име и презиме лица овлашћеног за заступање (директор), са овереним картоном депонованих потписа.</w:t>
      </w:r>
    </w:p>
    <w:p w14:paraId="000E8412" w14:textId="77777777" w:rsidR="008B6767" w:rsidRDefault="008B6767" w:rsidP="008B6767">
      <w:pPr>
        <w:spacing w:after="0" w:line="240" w:lineRule="auto"/>
        <w:jc w:val="both"/>
      </w:pPr>
    </w:p>
    <w:p w14:paraId="47ED57D8" w14:textId="78D34913" w:rsidR="00FE3A45" w:rsidRDefault="008B6767" w:rsidP="00E02FAE">
      <w:pPr>
        <w:spacing w:after="0" w:line="240" w:lineRule="auto"/>
        <w:jc w:val="both"/>
      </w:pPr>
      <w:r>
        <w:t>У случају да подносиоца понуде заступа пуномоћник, пуномоћје за заступање мора бити оверено од стране јавног бележника.</w:t>
      </w:r>
    </w:p>
    <w:p w14:paraId="774FD7DF" w14:textId="68316E77" w:rsidR="00FE3A45" w:rsidRDefault="008B6767" w:rsidP="00E02FAE">
      <w:pPr>
        <w:spacing w:after="0" w:line="240" w:lineRule="auto"/>
        <w:jc w:val="both"/>
      </w:pPr>
      <w:r>
        <w:t>Понуде се достављају на адресу</w:t>
      </w:r>
      <w:r w:rsidR="0017361A">
        <w:rPr>
          <w:lang w:val="sr-Cyrl-RS"/>
        </w:rPr>
        <w:t>:</w:t>
      </w:r>
      <w:r>
        <w:t xml:space="preserve"> </w:t>
      </w:r>
    </w:p>
    <w:p w14:paraId="624DE8A2" w14:textId="5CA76166" w:rsidR="00E02FAE" w:rsidRDefault="00956BD2" w:rsidP="00E02FAE">
      <w:pPr>
        <w:spacing w:after="0" w:line="240" w:lineRule="auto"/>
        <w:jc w:val="both"/>
      </w:pPr>
      <w:r>
        <w:t xml:space="preserve">Министарство туризма и </w:t>
      </w:r>
      <w:r>
        <w:rPr>
          <w:lang w:val="sr-Cyrl-RS"/>
        </w:rPr>
        <w:t>омладине</w:t>
      </w:r>
      <w:r w:rsidR="008B6767">
        <w:t xml:space="preserve">, ул. </w:t>
      </w:r>
      <w:r w:rsidR="00FE3A45">
        <w:rPr>
          <w:lang w:val="sr-Cyrl-RS"/>
        </w:rPr>
        <w:t>Немањина</w:t>
      </w:r>
      <w:r w:rsidR="00FE3A45">
        <w:t xml:space="preserve"> бр. 22-26</w:t>
      </w:r>
      <w:r w:rsidR="008B6767">
        <w:t xml:space="preserve">, Београд, препорученом пошиљком или на писарници </w:t>
      </w:r>
      <w:r w:rsidR="00FE3A45">
        <w:rPr>
          <w:lang w:val="sr-Cyrl-RS"/>
        </w:rPr>
        <w:t>Управе за заједничке послове републичких ор</w:t>
      </w:r>
      <w:r w:rsidR="00B5691B">
        <w:rPr>
          <w:lang w:val="sr-Cyrl-RS"/>
        </w:rPr>
        <w:t>гана – за Министарство туризма и омладине</w:t>
      </w:r>
      <w:r w:rsidR="008B6767">
        <w:t xml:space="preserve">, радним даном </w:t>
      </w:r>
      <w:r w:rsidR="00FE3A45">
        <w:rPr>
          <w:lang w:val="sr-Cyrl-RS"/>
        </w:rPr>
        <w:t xml:space="preserve">од </w:t>
      </w:r>
      <w:r w:rsidR="00D95B78">
        <w:t>8</w:t>
      </w:r>
      <w:r w:rsidR="00FE3A45">
        <w:rPr>
          <w:lang w:val="sr-Cyrl-RS"/>
        </w:rPr>
        <w:t>,</w:t>
      </w:r>
      <w:r w:rsidR="00D95B78">
        <w:t>0</w:t>
      </w:r>
      <w:r w:rsidR="00FE3A45">
        <w:rPr>
          <w:lang w:val="sr-Cyrl-RS"/>
        </w:rPr>
        <w:t xml:space="preserve">0 </w:t>
      </w:r>
      <w:r w:rsidR="00D95B78">
        <w:t>до 14</w:t>
      </w:r>
      <w:r w:rsidR="00FE3A45">
        <w:rPr>
          <w:lang w:val="sr-Cyrl-RS"/>
        </w:rPr>
        <w:t>,</w:t>
      </w:r>
      <w:r w:rsidR="00D95B78">
        <w:t>0</w:t>
      </w:r>
      <w:r w:rsidR="008B6767">
        <w:t>0 часова, у затвореној коверти на којој је јасно назначено: „ПОНУДА ЗА КУПОВИНУ ПОКРЕТНИХ СТВАРИ –</w:t>
      </w:r>
      <w:r w:rsidR="00D27629">
        <w:rPr>
          <w:lang w:val="sr-Cyrl-RS"/>
        </w:rPr>
        <w:t>МОТОРНИХ ВОЗИЛА У СВОЈИНИ РЕПУБЛИКЕ СРБИЈЕ</w:t>
      </w:r>
      <w:r w:rsidR="008B6767">
        <w:t>- НЕ ОТВАРАТИ“.</w:t>
      </w:r>
    </w:p>
    <w:p w14:paraId="4D19702F" w14:textId="3B8B1914" w:rsidR="00FE3A45" w:rsidRDefault="008B6767" w:rsidP="00E02FAE">
      <w:pPr>
        <w:spacing w:after="0" w:line="240" w:lineRule="auto"/>
        <w:jc w:val="both"/>
      </w:pPr>
      <w:r>
        <w:t xml:space="preserve">  </w:t>
      </w:r>
    </w:p>
    <w:p w14:paraId="63F1A3BF" w14:textId="0D300C88" w:rsidR="008B6767" w:rsidRPr="009E1759" w:rsidRDefault="008B6767" w:rsidP="00E02FAE">
      <w:pPr>
        <w:spacing w:after="0" w:line="240" w:lineRule="auto"/>
        <w:jc w:val="both"/>
        <w:rPr>
          <w:lang w:val="sr-Cyrl-RS"/>
        </w:rPr>
      </w:pPr>
      <w:r>
        <w:t xml:space="preserve">Ако је понуда послата поштом дан предаје пошти, искључиво препорученом пошиљком, сматра се као дан предаје </w:t>
      </w:r>
      <w:r w:rsidR="00E0127B">
        <w:t>Министарству</w:t>
      </w:r>
      <w:r>
        <w:t xml:space="preserve">, под условом да је пошиљка стигла у </w:t>
      </w:r>
      <w:r w:rsidR="00FE3A45">
        <w:rPr>
          <w:lang w:val="sr-Cyrl-RS"/>
        </w:rPr>
        <w:t xml:space="preserve">Министарство </w:t>
      </w:r>
      <w:r>
        <w:t xml:space="preserve">до дана отварања понуда. Неблаговремене и непотпуне понуде неће бити разматране. Понуда у којој цена није наведена у </w:t>
      </w:r>
      <w:r w:rsidR="00FE3A45">
        <w:rPr>
          <w:lang w:val="sr-Cyrl-RS"/>
        </w:rPr>
        <w:t>динарима</w:t>
      </w:r>
      <w:r>
        <w:t xml:space="preserve"> неће се разматрати.  </w:t>
      </w:r>
      <w:r w:rsidR="00E02FAE" w:rsidRPr="00370354">
        <w:rPr>
          <w:lang w:val="sr-Cyrl-RS"/>
        </w:rPr>
        <w:t>У случају да понуђач даје понуду за више возила, цена мора бити исказана за свако возила посебно</w:t>
      </w:r>
      <w:r w:rsidR="00370354">
        <w:rPr>
          <w:lang w:val="sr-Cyrl-RS"/>
        </w:rPr>
        <w:t>.</w:t>
      </w:r>
      <w:r w:rsidR="00E02FAE">
        <w:rPr>
          <w:lang w:val="sr-Cyrl-RS"/>
        </w:rPr>
        <w:t xml:space="preserve"> </w:t>
      </w:r>
      <w:r w:rsidR="00E0127B">
        <w:t>Министарство</w:t>
      </w:r>
      <w:r>
        <w:t xml:space="preserve"> задржава право да поништи поступак по Јавном огласу</w:t>
      </w:r>
      <w:r w:rsidR="009E1759">
        <w:rPr>
          <w:lang w:val="sr-Cyrl-RS"/>
        </w:rPr>
        <w:t xml:space="preserve"> </w:t>
      </w:r>
      <w:r>
        <w:t xml:space="preserve">у случају </w:t>
      </w:r>
      <w:r w:rsidR="009E1759">
        <w:rPr>
          <w:lang w:val="sr-Cyrl-RS"/>
        </w:rPr>
        <w:t xml:space="preserve">да све приспеле понуде буду неодговарајуће, неприхватљиве или непотпуне. </w:t>
      </w:r>
      <w:r w:rsidR="00E0127B">
        <w:t>Министарство</w:t>
      </w:r>
      <w:r>
        <w:t xml:space="preserve"> неће сносити никакву одговорност нити бити дужн</w:t>
      </w:r>
      <w:r w:rsidR="00427008">
        <w:rPr>
          <w:lang w:val="sr-Cyrl-RS"/>
        </w:rPr>
        <w:t>о</w:t>
      </w:r>
      <w:r>
        <w:t xml:space="preserve"> да надокнади било какву штету коју би учесник евентуа</w:t>
      </w:r>
      <w:r w:rsidR="00B5691B">
        <w:t xml:space="preserve">лно могао имати поводом учешћа </w:t>
      </w:r>
      <w:r w:rsidR="00B5691B">
        <w:rPr>
          <w:lang w:val="sr-Cyrl-RS"/>
        </w:rPr>
        <w:t>у</w:t>
      </w:r>
      <w:r>
        <w:t xml:space="preserve"> овом поступку.</w:t>
      </w:r>
    </w:p>
    <w:p w14:paraId="4823CD13" w14:textId="77777777" w:rsidR="008B6767" w:rsidRDefault="008B6767" w:rsidP="008B6767">
      <w:pPr>
        <w:spacing w:after="0" w:line="240" w:lineRule="auto"/>
        <w:jc w:val="both"/>
      </w:pPr>
    </w:p>
    <w:p w14:paraId="207F20F4" w14:textId="4B67B1F6" w:rsidR="008B6767" w:rsidRDefault="008B6767" w:rsidP="008B6767">
      <w:pPr>
        <w:spacing w:after="0" w:line="240" w:lineRule="auto"/>
        <w:jc w:val="both"/>
        <w:rPr>
          <w:b/>
          <w:bCs/>
        </w:rPr>
      </w:pPr>
      <w:r w:rsidRPr="0017361A">
        <w:rPr>
          <w:b/>
          <w:bCs/>
        </w:rPr>
        <w:t>4. ИЗБОР НАЈПОВОЉНИЈЕГ ПОНУЂАЧА</w:t>
      </w:r>
    </w:p>
    <w:p w14:paraId="6422F5F8" w14:textId="77777777" w:rsidR="0017361A" w:rsidRPr="0017361A" w:rsidRDefault="0017361A" w:rsidP="008B6767">
      <w:pPr>
        <w:spacing w:after="0" w:line="240" w:lineRule="auto"/>
        <w:jc w:val="both"/>
        <w:rPr>
          <w:b/>
          <w:bCs/>
        </w:rPr>
      </w:pPr>
    </w:p>
    <w:p w14:paraId="481FFC51" w14:textId="09A2B058" w:rsidR="00FE3A45" w:rsidRDefault="008B6767" w:rsidP="00E2627D">
      <w:pPr>
        <w:spacing w:after="0" w:line="240" w:lineRule="auto"/>
        <w:jc w:val="both"/>
      </w:pPr>
      <w:r w:rsidRPr="005856B9">
        <w:t>Комисиј</w:t>
      </w:r>
      <w:r w:rsidR="00956BD2" w:rsidRPr="005856B9">
        <w:rPr>
          <w:lang w:val="sr-Cyrl-RS"/>
        </w:rPr>
        <w:t>а Министарства туризма и омладине</w:t>
      </w:r>
      <w:r w:rsidR="00D95B78" w:rsidRPr="005856B9">
        <w:rPr>
          <w:lang w:val="sr-Cyrl-RS"/>
        </w:rPr>
        <w:t xml:space="preserve"> ће</w:t>
      </w:r>
      <w:r w:rsidRPr="005856B9">
        <w:t xml:space="preserve"> спров</w:t>
      </w:r>
      <w:r w:rsidR="00D95B78" w:rsidRPr="005856B9">
        <w:rPr>
          <w:lang w:val="sr-Cyrl-RS"/>
        </w:rPr>
        <w:t>ести</w:t>
      </w:r>
      <w:r w:rsidR="00D95B78" w:rsidRPr="005856B9">
        <w:t xml:space="preserve"> поступак</w:t>
      </w:r>
      <w:r w:rsidRPr="005856B9">
        <w:t xml:space="preserve"> по јавном огласу за избор најповољнијег понуђача за продају покретних ствари. Критеријум за избор најповољнијег понуђача је висина понуђене купородајне цене</w:t>
      </w:r>
      <w:r w:rsidR="00EF32F7" w:rsidRPr="005856B9">
        <w:rPr>
          <w:lang w:val="sr-Latn-RS"/>
        </w:rPr>
        <w:t>.</w:t>
      </w:r>
      <w:r w:rsidR="00427008" w:rsidRPr="005856B9">
        <w:rPr>
          <w:lang w:val="sr-Cyrl-RS"/>
        </w:rPr>
        <w:t xml:space="preserve"> </w:t>
      </w:r>
      <w:r w:rsidRPr="005856B9">
        <w:t>Јавно отварање приспелих понуда извршиће се комисијски дана</w:t>
      </w:r>
      <w:r w:rsidR="00966705">
        <w:t xml:space="preserve"> 11. марта </w:t>
      </w:r>
      <w:r w:rsidR="00956BD2" w:rsidRPr="005856B9">
        <w:t>20</w:t>
      </w:r>
      <w:r w:rsidR="00956BD2" w:rsidRPr="005856B9">
        <w:rPr>
          <w:lang w:val="sr-Cyrl-RS"/>
        </w:rPr>
        <w:t>2</w:t>
      </w:r>
      <w:r w:rsidR="00E2627D" w:rsidRPr="005856B9">
        <w:rPr>
          <w:lang w:val="sr-Cyrl-RS"/>
        </w:rPr>
        <w:t>6</w:t>
      </w:r>
      <w:r w:rsidRPr="005856B9">
        <w:t xml:space="preserve">. године, у просторијама </w:t>
      </w:r>
      <w:r w:rsidR="00E0127B" w:rsidRPr="005856B9">
        <w:t xml:space="preserve">Министарства туризма и </w:t>
      </w:r>
      <w:r w:rsidR="0017361A" w:rsidRPr="005856B9">
        <w:rPr>
          <w:lang w:val="sr-Cyrl-RS"/>
        </w:rPr>
        <w:t>омладине</w:t>
      </w:r>
      <w:r w:rsidRPr="005856B9">
        <w:t xml:space="preserve">, Београд, ул. </w:t>
      </w:r>
      <w:r w:rsidR="00FE3A45" w:rsidRPr="005856B9">
        <w:rPr>
          <w:lang w:val="sr-Cyrl-RS"/>
        </w:rPr>
        <w:t>Немањина</w:t>
      </w:r>
      <w:r w:rsidR="00FE3A45" w:rsidRPr="005856B9">
        <w:t xml:space="preserve"> бр. 22-26</w:t>
      </w:r>
      <w:r w:rsidRPr="005856B9">
        <w:t>,</w:t>
      </w:r>
      <w:r w:rsidR="00956BD2" w:rsidRPr="005856B9">
        <w:rPr>
          <w:lang w:val="sr-Cyrl-RS"/>
        </w:rPr>
        <w:t xml:space="preserve"> (десети</w:t>
      </w:r>
      <w:r w:rsidR="00FE3A45" w:rsidRPr="005856B9">
        <w:rPr>
          <w:lang w:val="sr-Cyrl-RS"/>
        </w:rPr>
        <w:t xml:space="preserve"> сп</w:t>
      </w:r>
      <w:r w:rsidR="00956BD2" w:rsidRPr="005856B9">
        <w:rPr>
          <w:lang w:val="sr-Cyrl-RS"/>
        </w:rPr>
        <w:t>рат, крило Ц, канцеларија број 25</w:t>
      </w:r>
      <w:r w:rsidR="00FE3A45" w:rsidRPr="005856B9">
        <w:rPr>
          <w:lang w:val="sr-Cyrl-RS"/>
        </w:rPr>
        <w:t>)</w:t>
      </w:r>
      <w:r w:rsidRPr="005856B9">
        <w:t xml:space="preserve"> са почетком у 10</w:t>
      </w:r>
      <w:r w:rsidR="00FE3A45" w:rsidRPr="005856B9">
        <w:rPr>
          <w:lang w:val="sr-Cyrl-RS"/>
        </w:rPr>
        <w:t>,</w:t>
      </w:r>
      <w:r w:rsidRPr="005856B9">
        <w:t>00 часова.</w:t>
      </w:r>
    </w:p>
    <w:p w14:paraId="077F9BB9" w14:textId="77777777" w:rsidR="00E2627D" w:rsidRDefault="00E2627D" w:rsidP="00E2627D">
      <w:pPr>
        <w:spacing w:after="0" w:line="240" w:lineRule="auto"/>
        <w:jc w:val="both"/>
      </w:pPr>
    </w:p>
    <w:p w14:paraId="0E1F9ACD" w14:textId="4786EF0F" w:rsidR="00D95B78" w:rsidRDefault="008B6767" w:rsidP="00E2627D">
      <w:pPr>
        <w:spacing w:after="0" w:line="240" w:lineRule="auto"/>
        <w:jc w:val="both"/>
      </w:pPr>
      <w:r>
        <w:t>Услови за спровођење поступка разматрања писмених понуда су испуњени уколико пристигне најмање једна благовремена и потпун</w:t>
      </w:r>
      <w:r w:rsidR="00EE1786">
        <w:t>а понуда.</w:t>
      </w:r>
    </w:p>
    <w:p w14:paraId="340B5671" w14:textId="77777777" w:rsidR="00E2627D" w:rsidRDefault="00E2627D" w:rsidP="00E2627D">
      <w:pPr>
        <w:spacing w:after="0" w:line="240" w:lineRule="auto"/>
        <w:jc w:val="both"/>
      </w:pPr>
    </w:p>
    <w:p w14:paraId="6D82691C" w14:textId="054BB757" w:rsidR="00397F0D" w:rsidRDefault="008B6767" w:rsidP="00E2627D">
      <w:pPr>
        <w:spacing w:after="0" w:line="240" w:lineRule="auto"/>
        <w:jc w:val="both"/>
      </w:pPr>
      <w:r>
        <w:t>Основни критеријум за избор најповољнијег понуђача је висина понуђене купородајне цене.</w:t>
      </w:r>
      <w:r w:rsidR="005326D3">
        <w:t xml:space="preserve"> </w:t>
      </w:r>
      <w:r>
        <w:t>У случају да два или више понуђача понуде исту купопродајну цену, Комисија ће позвати понуђаче који су понудили исти износ купопродајне цене, да у року од 3 (три) дана од дана пријема позива доставе нову понуду, са увећаним износом у односу на претходну понуду, а које понуде ће Комисија</w:t>
      </w:r>
      <w:r w:rsidR="00D95B78">
        <w:t xml:space="preserve"> отворити и утврдити најповољниј</w:t>
      </w:r>
      <w:r>
        <w:t xml:space="preserve">ег понуђача. Уколико позвани понуђачи у року од 3 (три) дана не доставе нову понуду, односно уколико су понуђачи доставили понуду са истоветном купопродајном ценом, Комисија задржава право да </w:t>
      </w:r>
      <w:r w:rsidR="00397F0D">
        <w:rPr>
          <w:lang w:val="sr-Cyrl-RS"/>
        </w:rPr>
        <w:t>изабере понуду понуђача која је прва пристигла, односно избор се врши по времену пријема понуде</w:t>
      </w:r>
      <w:r>
        <w:t xml:space="preserve">.  </w:t>
      </w:r>
    </w:p>
    <w:p w14:paraId="45FA5286" w14:textId="77777777" w:rsidR="00E2627D" w:rsidRDefault="00E2627D" w:rsidP="00E2627D">
      <w:pPr>
        <w:spacing w:after="0" w:line="240" w:lineRule="auto"/>
        <w:jc w:val="both"/>
      </w:pPr>
    </w:p>
    <w:p w14:paraId="3F0751AE" w14:textId="449FEAAA" w:rsidR="008B6767" w:rsidRDefault="008B6767" w:rsidP="00E2627D">
      <w:pPr>
        <w:spacing w:after="0" w:line="240" w:lineRule="auto"/>
        <w:jc w:val="both"/>
      </w:pPr>
      <w:r>
        <w:t>Уколико понуђач чија је понуда проглашена најповољнијом, у року од 8 дана од дана пријема позива за закључење уговора, не потпише уговор, сматраће се да је одустао од купопродаје, а на закључење уговора биће позван следећи најповољнији понуђач.</w:t>
      </w:r>
    </w:p>
    <w:p w14:paraId="1501AD99" w14:textId="77777777" w:rsidR="00E2627D" w:rsidRDefault="00E2627D" w:rsidP="00E2627D">
      <w:pPr>
        <w:spacing w:after="0" w:line="240" w:lineRule="auto"/>
        <w:jc w:val="both"/>
      </w:pPr>
    </w:p>
    <w:p w14:paraId="16D55974" w14:textId="24A99502" w:rsidR="00397F0D" w:rsidRDefault="008B6767" w:rsidP="00E2627D">
      <w:pPr>
        <w:spacing w:after="0" w:line="240" w:lineRule="auto"/>
        <w:jc w:val="both"/>
      </w:pPr>
      <w:r>
        <w:t xml:space="preserve">У року од 8 дана од дана доношења одлуке о избору најповољнијег понуђача, </w:t>
      </w:r>
      <w:r w:rsidR="00397F0D">
        <w:rPr>
          <w:lang w:val="sr-Cyrl-RS"/>
        </w:rPr>
        <w:t xml:space="preserve">Министарство ће писмено обавестити све </w:t>
      </w:r>
      <w:r>
        <w:t xml:space="preserve">учеснике огласа. </w:t>
      </w:r>
    </w:p>
    <w:p w14:paraId="11A24416" w14:textId="77777777" w:rsidR="00E2627D" w:rsidRDefault="00E2627D" w:rsidP="00E2627D">
      <w:pPr>
        <w:spacing w:after="0" w:line="240" w:lineRule="auto"/>
        <w:jc w:val="both"/>
      </w:pPr>
    </w:p>
    <w:p w14:paraId="11D5776F" w14:textId="0D814A45" w:rsidR="008B6767" w:rsidRDefault="008B6767" w:rsidP="00E2627D">
      <w:pPr>
        <w:spacing w:after="0" w:line="240" w:lineRule="auto"/>
        <w:jc w:val="both"/>
      </w:pPr>
      <w:r>
        <w:t>Све потребне информације у вези овог огласа могу се добити на број телефон</w:t>
      </w:r>
      <w:r w:rsidR="00E2627D">
        <w:rPr>
          <w:lang w:val="sr-Cyrl-RS"/>
        </w:rPr>
        <w:t>а</w:t>
      </w:r>
      <w:r w:rsidR="00BF181C">
        <w:rPr>
          <w:lang w:val="sr-Cyrl-RS"/>
        </w:rPr>
        <w:t xml:space="preserve"> </w:t>
      </w:r>
      <w:r w:rsidR="00CF3572">
        <w:rPr>
          <w:lang w:val="sr-Cyrl-RS"/>
        </w:rPr>
        <w:t>011/3617-896</w:t>
      </w:r>
      <w:r w:rsidR="00397F0D">
        <w:rPr>
          <w:lang w:val="sr-Cyrl-RS"/>
        </w:rPr>
        <w:t xml:space="preserve"> – Горан Гајић</w:t>
      </w:r>
      <w:r>
        <w:t>, у термину од 09</w:t>
      </w:r>
      <w:r w:rsidR="00397F0D">
        <w:rPr>
          <w:lang w:val="sr-Cyrl-RS"/>
        </w:rPr>
        <w:t>,</w:t>
      </w:r>
      <w:r w:rsidR="00397F0D">
        <w:t>00 до</w:t>
      </w:r>
      <w:r>
        <w:t xml:space="preserve"> 15</w:t>
      </w:r>
      <w:r w:rsidR="00397F0D">
        <w:rPr>
          <w:lang w:val="sr-Cyrl-RS"/>
        </w:rPr>
        <w:t>,</w:t>
      </w:r>
      <w:r>
        <w:t>00 часова.</w:t>
      </w:r>
    </w:p>
    <w:p w14:paraId="45538AF5" w14:textId="77777777" w:rsidR="008B6767" w:rsidRDefault="008B6767" w:rsidP="008B6767">
      <w:pPr>
        <w:spacing w:after="0" w:line="240" w:lineRule="auto"/>
        <w:jc w:val="both"/>
      </w:pPr>
    </w:p>
    <w:p w14:paraId="3106A43C" w14:textId="77777777" w:rsidR="005704CB" w:rsidRDefault="005704CB" w:rsidP="008B6767">
      <w:pPr>
        <w:spacing w:after="0" w:line="240" w:lineRule="auto"/>
        <w:jc w:val="both"/>
      </w:pPr>
    </w:p>
    <w:sectPr w:rsidR="005704CB" w:rsidSect="00F658C3">
      <w:pgSz w:w="11906" w:h="16838" w:code="9"/>
      <w:pgMar w:top="1134" w:right="991" w:bottom="568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E3CC6"/>
    <w:multiLevelType w:val="hybridMultilevel"/>
    <w:tmpl w:val="DF94BB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DE23AB"/>
    <w:multiLevelType w:val="hybridMultilevel"/>
    <w:tmpl w:val="3B1E4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3E7"/>
    <w:rsid w:val="0000448D"/>
    <w:rsid w:val="00010DE6"/>
    <w:rsid w:val="000122DE"/>
    <w:rsid w:val="00020D11"/>
    <w:rsid w:val="000319B6"/>
    <w:rsid w:val="000432F7"/>
    <w:rsid w:val="0004395E"/>
    <w:rsid w:val="0004591B"/>
    <w:rsid w:val="00051D51"/>
    <w:rsid w:val="000535E2"/>
    <w:rsid w:val="00053FAD"/>
    <w:rsid w:val="00054F1F"/>
    <w:rsid w:val="00070C19"/>
    <w:rsid w:val="000715F0"/>
    <w:rsid w:val="00073B84"/>
    <w:rsid w:val="00075489"/>
    <w:rsid w:val="00080F1A"/>
    <w:rsid w:val="000A2C15"/>
    <w:rsid w:val="000A61AC"/>
    <w:rsid w:val="000A711E"/>
    <w:rsid w:val="000B172D"/>
    <w:rsid w:val="000B3DDA"/>
    <w:rsid w:val="000B48AE"/>
    <w:rsid w:val="000B6119"/>
    <w:rsid w:val="000C0DE8"/>
    <w:rsid w:val="000C3BF8"/>
    <w:rsid w:val="000C7B06"/>
    <w:rsid w:val="000D53F7"/>
    <w:rsid w:val="000D6927"/>
    <w:rsid w:val="000E1846"/>
    <w:rsid w:val="000E637F"/>
    <w:rsid w:val="000F5504"/>
    <w:rsid w:val="00100288"/>
    <w:rsid w:val="00103454"/>
    <w:rsid w:val="00104A63"/>
    <w:rsid w:val="00110D3A"/>
    <w:rsid w:val="00113368"/>
    <w:rsid w:val="00116489"/>
    <w:rsid w:val="00123DB7"/>
    <w:rsid w:val="00123EB4"/>
    <w:rsid w:val="0012530F"/>
    <w:rsid w:val="00126180"/>
    <w:rsid w:val="00131C3E"/>
    <w:rsid w:val="00133860"/>
    <w:rsid w:val="00145400"/>
    <w:rsid w:val="00155236"/>
    <w:rsid w:val="00155484"/>
    <w:rsid w:val="00156B5E"/>
    <w:rsid w:val="00162F2E"/>
    <w:rsid w:val="00163466"/>
    <w:rsid w:val="00164FFC"/>
    <w:rsid w:val="001667D0"/>
    <w:rsid w:val="00166CB4"/>
    <w:rsid w:val="0017361A"/>
    <w:rsid w:val="0017793F"/>
    <w:rsid w:val="00177E58"/>
    <w:rsid w:val="00182308"/>
    <w:rsid w:val="00184EF3"/>
    <w:rsid w:val="00185A8B"/>
    <w:rsid w:val="001909FA"/>
    <w:rsid w:val="00192B8C"/>
    <w:rsid w:val="00194806"/>
    <w:rsid w:val="001A5336"/>
    <w:rsid w:val="001B11EB"/>
    <w:rsid w:val="001E31BA"/>
    <w:rsid w:val="001E562D"/>
    <w:rsid w:val="001E6C87"/>
    <w:rsid w:val="001F3E8B"/>
    <w:rsid w:val="001F6798"/>
    <w:rsid w:val="00203D8A"/>
    <w:rsid w:val="002074F6"/>
    <w:rsid w:val="002155C1"/>
    <w:rsid w:val="002213E7"/>
    <w:rsid w:val="00231435"/>
    <w:rsid w:val="002465D7"/>
    <w:rsid w:val="00250DA8"/>
    <w:rsid w:val="00252838"/>
    <w:rsid w:val="0025478E"/>
    <w:rsid w:val="00271CB4"/>
    <w:rsid w:val="00283903"/>
    <w:rsid w:val="00286DC1"/>
    <w:rsid w:val="0029262E"/>
    <w:rsid w:val="00293FA8"/>
    <w:rsid w:val="002A4806"/>
    <w:rsid w:val="002A49DA"/>
    <w:rsid w:val="002B0FA0"/>
    <w:rsid w:val="002B4F8B"/>
    <w:rsid w:val="002B675E"/>
    <w:rsid w:val="002B6FC5"/>
    <w:rsid w:val="002B700D"/>
    <w:rsid w:val="002B7AB4"/>
    <w:rsid w:val="002C0A91"/>
    <w:rsid w:val="002C295F"/>
    <w:rsid w:val="002C5CCA"/>
    <w:rsid w:val="002D4AEB"/>
    <w:rsid w:val="002D4D80"/>
    <w:rsid w:val="002E0434"/>
    <w:rsid w:val="002E4C2B"/>
    <w:rsid w:val="002F03FA"/>
    <w:rsid w:val="002F31B1"/>
    <w:rsid w:val="00301942"/>
    <w:rsid w:val="00301CAC"/>
    <w:rsid w:val="00304652"/>
    <w:rsid w:val="0031459C"/>
    <w:rsid w:val="003147E4"/>
    <w:rsid w:val="003162B1"/>
    <w:rsid w:val="00316414"/>
    <w:rsid w:val="0032581D"/>
    <w:rsid w:val="003327E9"/>
    <w:rsid w:val="00333035"/>
    <w:rsid w:val="0033371F"/>
    <w:rsid w:val="00333C8E"/>
    <w:rsid w:val="00345394"/>
    <w:rsid w:val="00345B02"/>
    <w:rsid w:val="003547AD"/>
    <w:rsid w:val="003563B1"/>
    <w:rsid w:val="0036335D"/>
    <w:rsid w:val="003636F9"/>
    <w:rsid w:val="00370354"/>
    <w:rsid w:val="003721BD"/>
    <w:rsid w:val="00380656"/>
    <w:rsid w:val="00385990"/>
    <w:rsid w:val="00387F40"/>
    <w:rsid w:val="00390CBA"/>
    <w:rsid w:val="003975E2"/>
    <w:rsid w:val="00397F0D"/>
    <w:rsid w:val="003A4D5E"/>
    <w:rsid w:val="003B2B53"/>
    <w:rsid w:val="003B5E8B"/>
    <w:rsid w:val="003C0267"/>
    <w:rsid w:val="003D1AF0"/>
    <w:rsid w:val="003D2B10"/>
    <w:rsid w:val="003D3BA4"/>
    <w:rsid w:val="003D413A"/>
    <w:rsid w:val="003E343F"/>
    <w:rsid w:val="003E5588"/>
    <w:rsid w:val="003F14C3"/>
    <w:rsid w:val="003F4707"/>
    <w:rsid w:val="0040260F"/>
    <w:rsid w:val="0040346D"/>
    <w:rsid w:val="00406877"/>
    <w:rsid w:val="004079C2"/>
    <w:rsid w:val="004111B5"/>
    <w:rsid w:val="004213AD"/>
    <w:rsid w:val="00422AF1"/>
    <w:rsid w:val="004268A1"/>
    <w:rsid w:val="00427008"/>
    <w:rsid w:val="004273B2"/>
    <w:rsid w:val="004300EE"/>
    <w:rsid w:val="00432E47"/>
    <w:rsid w:val="004369B1"/>
    <w:rsid w:val="00440C95"/>
    <w:rsid w:val="00443277"/>
    <w:rsid w:val="00454974"/>
    <w:rsid w:val="00457294"/>
    <w:rsid w:val="0046099A"/>
    <w:rsid w:val="00463F63"/>
    <w:rsid w:val="00466E5C"/>
    <w:rsid w:val="00473504"/>
    <w:rsid w:val="004817F9"/>
    <w:rsid w:val="00491581"/>
    <w:rsid w:val="00494AE0"/>
    <w:rsid w:val="004A2630"/>
    <w:rsid w:val="004B3EFD"/>
    <w:rsid w:val="004D03C9"/>
    <w:rsid w:val="004D2856"/>
    <w:rsid w:val="004D7515"/>
    <w:rsid w:val="004F250B"/>
    <w:rsid w:val="00506110"/>
    <w:rsid w:val="005210A1"/>
    <w:rsid w:val="00524827"/>
    <w:rsid w:val="00525252"/>
    <w:rsid w:val="00530DD3"/>
    <w:rsid w:val="00530FAE"/>
    <w:rsid w:val="005326D3"/>
    <w:rsid w:val="00533401"/>
    <w:rsid w:val="00536CDD"/>
    <w:rsid w:val="0054325C"/>
    <w:rsid w:val="00543432"/>
    <w:rsid w:val="00543F22"/>
    <w:rsid w:val="00545387"/>
    <w:rsid w:val="0054670F"/>
    <w:rsid w:val="005534BA"/>
    <w:rsid w:val="00555033"/>
    <w:rsid w:val="005554F1"/>
    <w:rsid w:val="0055771E"/>
    <w:rsid w:val="005606F0"/>
    <w:rsid w:val="00560E01"/>
    <w:rsid w:val="00562D10"/>
    <w:rsid w:val="00563B1C"/>
    <w:rsid w:val="00565405"/>
    <w:rsid w:val="005704CB"/>
    <w:rsid w:val="00575B24"/>
    <w:rsid w:val="00582105"/>
    <w:rsid w:val="00582557"/>
    <w:rsid w:val="005856B9"/>
    <w:rsid w:val="00590EA7"/>
    <w:rsid w:val="005910F0"/>
    <w:rsid w:val="005A382A"/>
    <w:rsid w:val="005B133D"/>
    <w:rsid w:val="005C17C8"/>
    <w:rsid w:val="005C55C1"/>
    <w:rsid w:val="005D4071"/>
    <w:rsid w:val="005D7CAD"/>
    <w:rsid w:val="005E29C5"/>
    <w:rsid w:val="005F1D12"/>
    <w:rsid w:val="005F2238"/>
    <w:rsid w:val="005F3F1D"/>
    <w:rsid w:val="006004A3"/>
    <w:rsid w:val="0060440C"/>
    <w:rsid w:val="006057E2"/>
    <w:rsid w:val="00606157"/>
    <w:rsid w:val="006154FC"/>
    <w:rsid w:val="0061566D"/>
    <w:rsid w:val="00616146"/>
    <w:rsid w:val="00624ED0"/>
    <w:rsid w:val="00632621"/>
    <w:rsid w:val="00637BF1"/>
    <w:rsid w:val="00641605"/>
    <w:rsid w:val="00647586"/>
    <w:rsid w:val="00652C23"/>
    <w:rsid w:val="00653496"/>
    <w:rsid w:val="0068587A"/>
    <w:rsid w:val="00692413"/>
    <w:rsid w:val="00695614"/>
    <w:rsid w:val="006A3823"/>
    <w:rsid w:val="006C682A"/>
    <w:rsid w:val="006D6623"/>
    <w:rsid w:val="006D7503"/>
    <w:rsid w:val="006E36EE"/>
    <w:rsid w:val="006E4EC0"/>
    <w:rsid w:val="006F04E3"/>
    <w:rsid w:val="007016F9"/>
    <w:rsid w:val="00702A50"/>
    <w:rsid w:val="00703DD6"/>
    <w:rsid w:val="00716BD4"/>
    <w:rsid w:val="00724F9D"/>
    <w:rsid w:val="00731A7A"/>
    <w:rsid w:val="00736A6D"/>
    <w:rsid w:val="00742252"/>
    <w:rsid w:val="00742AC4"/>
    <w:rsid w:val="00744169"/>
    <w:rsid w:val="00747AF1"/>
    <w:rsid w:val="00752990"/>
    <w:rsid w:val="007605AB"/>
    <w:rsid w:val="0076217A"/>
    <w:rsid w:val="00765A27"/>
    <w:rsid w:val="0076723D"/>
    <w:rsid w:val="00767FE0"/>
    <w:rsid w:val="00790CAF"/>
    <w:rsid w:val="00795DA4"/>
    <w:rsid w:val="007A3AB4"/>
    <w:rsid w:val="007A7008"/>
    <w:rsid w:val="007B5237"/>
    <w:rsid w:val="007B5CA3"/>
    <w:rsid w:val="007D797E"/>
    <w:rsid w:val="007E70B7"/>
    <w:rsid w:val="007E7CD2"/>
    <w:rsid w:val="007F49E0"/>
    <w:rsid w:val="008007A1"/>
    <w:rsid w:val="008118D9"/>
    <w:rsid w:val="00813646"/>
    <w:rsid w:val="0082262B"/>
    <w:rsid w:val="00823078"/>
    <w:rsid w:val="0082690E"/>
    <w:rsid w:val="00831590"/>
    <w:rsid w:val="00834A5B"/>
    <w:rsid w:val="00841FF9"/>
    <w:rsid w:val="0085297C"/>
    <w:rsid w:val="00862388"/>
    <w:rsid w:val="00863EE7"/>
    <w:rsid w:val="008816B2"/>
    <w:rsid w:val="00887802"/>
    <w:rsid w:val="008A2512"/>
    <w:rsid w:val="008B2B5B"/>
    <w:rsid w:val="008B5E8C"/>
    <w:rsid w:val="008B6767"/>
    <w:rsid w:val="008B7C9C"/>
    <w:rsid w:val="008C0BFE"/>
    <w:rsid w:val="008D523A"/>
    <w:rsid w:val="008E0850"/>
    <w:rsid w:val="008E2DCF"/>
    <w:rsid w:val="008E39F9"/>
    <w:rsid w:val="008F2713"/>
    <w:rsid w:val="008F43A2"/>
    <w:rsid w:val="008F70B3"/>
    <w:rsid w:val="009013A3"/>
    <w:rsid w:val="0091346F"/>
    <w:rsid w:val="0091540C"/>
    <w:rsid w:val="0091774C"/>
    <w:rsid w:val="00920925"/>
    <w:rsid w:val="00934777"/>
    <w:rsid w:val="0093657C"/>
    <w:rsid w:val="00943452"/>
    <w:rsid w:val="00956BD2"/>
    <w:rsid w:val="009654A9"/>
    <w:rsid w:val="00966705"/>
    <w:rsid w:val="00973391"/>
    <w:rsid w:val="00985D61"/>
    <w:rsid w:val="00993368"/>
    <w:rsid w:val="009A4405"/>
    <w:rsid w:val="009A70F7"/>
    <w:rsid w:val="009B0D47"/>
    <w:rsid w:val="009B1056"/>
    <w:rsid w:val="009B1BEA"/>
    <w:rsid w:val="009B573F"/>
    <w:rsid w:val="009B64EC"/>
    <w:rsid w:val="009B6FB5"/>
    <w:rsid w:val="009C31F6"/>
    <w:rsid w:val="009E1759"/>
    <w:rsid w:val="009E44A3"/>
    <w:rsid w:val="009F3132"/>
    <w:rsid w:val="009F76F1"/>
    <w:rsid w:val="00A01C55"/>
    <w:rsid w:val="00A038C4"/>
    <w:rsid w:val="00A03A44"/>
    <w:rsid w:val="00A120AD"/>
    <w:rsid w:val="00A165B9"/>
    <w:rsid w:val="00A25F2E"/>
    <w:rsid w:val="00A26F7B"/>
    <w:rsid w:val="00A2780A"/>
    <w:rsid w:val="00A32576"/>
    <w:rsid w:val="00A37B31"/>
    <w:rsid w:val="00A443C1"/>
    <w:rsid w:val="00A53B39"/>
    <w:rsid w:val="00A63BFC"/>
    <w:rsid w:val="00A718E2"/>
    <w:rsid w:val="00A7451D"/>
    <w:rsid w:val="00A76A13"/>
    <w:rsid w:val="00A80428"/>
    <w:rsid w:val="00A81B8E"/>
    <w:rsid w:val="00A84BFB"/>
    <w:rsid w:val="00A90028"/>
    <w:rsid w:val="00AA1413"/>
    <w:rsid w:val="00AA7822"/>
    <w:rsid w:val="00AB357E"/>
    <w:rsid w:val="00AB5432"/>
    <w:rsid w:val="00AC2EF2"/>
    <w:rsid w:val="00AC542F"/>
    <w:rsid w:val="00AC6896"/>
    <w:rsid w:val="00AE58A8"/>
    <w:rsid w:val="00AE58C4"/>
    <w:rsid w:val="00AE641B"/>
    <w:rsid w:val="00AE7509"/>
    <w:rsid w:val="00AF0FA0"/>
    <w:rsid w:val="00AF3D77"/>
    <w:rsid w:val="00B024F1"/>
    <w:rsid w:val="00B07C32"/>
    <w:rsid w:val="00B1418D"/>
    <w:rsid w:val="00B23F3B"/>
    <w:rsid w:val="00B27905"/>
    <w:rsid w:val="00B33017"/>
    <w:rsid w:val="00B34BB2"/>
    <w:rsid w:val="00B37242"/>
    <w:rsid w:val="00B40B9D"/>
    <w:rsid w:val="00B40BCA"/>
    <w:rsid w:val="00B44A6F"/>
    <w:rsid w:val="00B51CCD"/>
    <w:rsid w:val="00B5602F"/>
    <w:rsid w:val="00B5691B"/>
    <w:rsid w:val="00B61C65"/>
    <w:rsid w:val="00B666A7"/>
    <w:rsid w:val="00B71711"/>
    <w:rsid w:val="00B80CB7"/>
    <w:rsid w:val="00B820E1"/>
    <w:rsid w:val="00B90E97"/>
    <w:rsid w:val="00B927B2"/>
    <w:rsid w:val="00B94625"/>
    <w:rsid w:val="00B950B4"/>
    <w:rsid w:val="00B972EF"/>
    <w:rsid w:val="00B975AE"/>
    <w:rsid w:val="00BA4E71"/>
    <w:rsid w:val="00BA5C54"/>
    <w:rsid w:val="00BB1F12"/>
    <w:rsid w:val="00BB5DA3"/>
    <w:rsid w:val="00BC2395"/>
    <w:rsid w:val="00BC5467"/>
    <w:rsid w:val="00BE3445"/>
    <w:rsid w:val="00BF181C"/>
    <w:rsid w:val="00BF526C"/>
    <w:rsid w:val="00BF76ED"/>
    <w:rsid w:val="00C0152B"/>
    <w:rsid w:val="00C06639"/>
    <w:rsid w:val="00C07BD5"/>
    <w:rsid w:val="00C1509A"/>
    <w:rsid w:val="00C3602C"/>
    <w:rsid w:val="00C4175E"/>
    <w:rsid w:val="00C51E20"/>
    <w:rsid w:val="00C52F4A"/>
    <w:rsid w:val="00C54B59"/>
    <w:rsid w:val="00C557B9"/>
    <w:rsid w:val="00C61B7B"/>
    <w:rsid w:val="00C6279A"/>
    <w:rsid w:val="00C81FDE"/>
    <w:rsid w:val="00C850FB"/>
    <w:rsid w:val="00C90216"/>
    <w:rsid w:val="00C90D0F"/>
    <w:rsid w:val="00C97449"/>
    <w:rsid w:val="00C9763B"/>
    <w:rsid w:val="00C97C68"/>
    <w:rsid w:val="00CA1619"/>
    <w:rsid w:val="00CA28C1"/>
    <w:rsid w:val="00CA489D"/>
    <w:rsid w:val="00CA7297"/>
    <w:rsid w:val="00CB1BF5"/>
    <w:rsid w:val="00CB30CA"/>
    <w:rsid w:val="00CC2146"/>
    <w:rsid w:val="00CD055B"/>
    <w:rsid w:val="00CE4D9D"/>
    <w:rsid w:val="00CE79B4"/>
    <w:rsid w:val="00CF3572"/>
    <w:rsid w:val="00D003B7"/>
    <w:rsid w:val="00D00C66"/>
    <w:rsid w:val="00D03342"/>
    <w:rsid w:val="00D03628"/>
    <w:rsid w:val="00D0707E"/>
    <w:rsid w:val="00D109DD"/>
    <w:rsid w:val="00D1308E"/>
    <w:rsid w:val="00D134AD"/>
    <w:rsid w:val="00D13E8F"/>
    <w:rsid w:val="00D2335C"/>
    <w:rsid w:val="00D24151"/>
    <w:rsid w:val="00D2419F"/>
    <w:rsid w:val="00D24217"/>
    <w:rsid w:val="00D26FD2"/>
    <w:rsid w:val="00D27629"/>
    <w:rsid w:val="00D33464"/>
    <w:rsid w:val="00D341CC"/>
    <w:rsid w:val="00D40025"/>
    <w:rsid w:val="00D630C5"/>
    <w:rsid w:val="00D63323"/>
    <w:rsid w:val="00D63A77"/>
    <w:rsid w:val="00D65C4F"/>
    <w:rsid w:val="00D66850"/>
    <w:rsid w:val="00D72CAE"/>
    <w:rsid w:val="00D756A2"/>
    <w:rsid w:val="00D80EB4"/>
    <w:rsid w:val="00D83052"/>
    <w:rsid w:val="00D94F3D"/>
    <w:rsid w:val="00D95B78"/>
    <w:rsid w:val="00DA3E50"/>
    <w:rsid w:val="00DA59CA"/>
    <w:rsid w:val="00DB24F2"/>
    <w:rsid w:val="00DB25EA"/>
    <w:rsid w:val="00DB4443"/>
    <w:rsid w:val="00DB71AE"/>
    <w:rsid w:val="00DC064D"/>
    <w:rsid w:val="00DC2775"/>
    <w:rsid w:val="00DD1570"/>
    <w:rsid w:val="00DE4E78"/>
    <w:rsid w:val="00DF1164"/>
    <w:rsid w:val="00DF30E6"/>
    <w:rsid w:val="00DF7FF4"/>
    <w:rsid w:val="00E0127B"/>
    <w:rsid w:val="00E02FAE"/>
    <w:rsid w:val="00E04261"/>
    <w:rsid w:val="00E06D4E"/>
    <w:rsid w:val="00E07F59"/>
    <w:rsid w:val="00E16071"/>
    <w:rsid w:val="00E20C47"/>
    <w:rsid w:val="00E25C0C"/>
    <w:rsid w:val="00E2627D"/>
    <w:rsid w:val="00E26F9F"/>
    <w:rsid w:val="00E3290E"/>
    <w:rsid w:val="00E3535A"/>
    <w:rsid w:val="00E3661B"/>
    <w:rsid w:val="00E603DA"/>
    <w:rsid w:val="00E667EC"/>
    <w:rsid w:val="00E72868"/>
    <w:rsid w:val="00E7356B"/>
    <w:rsid w:val="00E76276"/>
    <w:rsid w:val="00E76EC6"/>
    <w:rsid w:val="00E7739E"/>
    <w:rsid w:val="00E818CB"/>
    <w:rsid w:val="00E86FDE"/>
    <w:rsid w:val="00E940E1"/>
    <w:rsid w:val="00E95186"/>
    <w:rsid w:val="00EA28AC"/>
    <w:rsid w:val="00EA6245"/>
    <w:rsid w:val="00EB4ABB"/>
    <w:rsid w:val="00EC0CAA"/>
    <w:rsid w:val="00EC46F6"/>
    <w:rsid w:val="00EC72CA"/>
    <w:rsid w:val="00ED1DA4"/>
    <w:rsid w:val="00ED4EFD"/>
    <w:rsid w:val="00ED5509"/>
    <w:rsid w:val="00ED5982"/>
    <w:rsid w:val="00EE1786"/>
    <w:rsid w:val="00EE1B0D"/>
    <w:rsid w:val="00EE4107"/>
    <w:rsid w:val="00EE6E27"/>
    <w:rsid w:val="00EF176B"/>
    <w:rsid w:val="00EF1A73"/>
    <w:rsid w:val="00EF2884"/>
    <w:rsid w:val="00EF2BFB"/>
    <w:rsid w:val="00EF32F7"/>
    <w:rsid w:val="00EF35C3"/>
    <w:rsid w:val="00EF56AC"/>
    <w:rsid w:val="00F005A1"/>
    <w:rsid w:val="00F01081"/>
    <w:rsid w:val="00F12211"/>
    <w:rsid w:val="00F148B2"/>
    <w:rsid w:val="00F15E44"/>
    <w:rsid w:val="00F2743A"/>
    <w:rsid w:val="00F35922"/>
    <w:rsid w:val="00F35DFD"/>
    <w:rsid w:val="00F40692"/>
    <w:rsid w:val="00F41AA1"/>
    <w:rsid w:val="00F50FA0"/>
    <w:rsid w:val="00F573D1"/>
    <w:rsid w:val="00F61340"/>
    <w:rsid w:val="00F6274B"/>
    <w:rsid w:val="00F627BF"/>
    <w:rsid w:val="00F658C3"/>
    <w:rsid w:val="00F67878"/>
    <w:rsid w:val="00F71968"/>
    <w:rsid w:val="00F75E81"/>
    <w:rsid w:val="00F771DB"/>
    <w:rsid w:val="00F8517D"/>
    <w:rsid w:val="00F87FD6"/>
    <w:rsid w:val="00F953F2"/>
    <w:rsid w:val="00F976DC"/>
    <w:rsid w:val="00FA66A4"/>
    <w:rsid w:val="00FB3FE5"/>
    <w:rsid w:val="00FC496C"/>
    <w:rsid w:val="00FC7DA3"/>
    <w:rsid w:val="00FD4D2E"/>
    <w:rsid w:val="00FD5135"/>
    <w:rsid w:val="00FD77A6"/>
    <w:rsid w:val="00FD7A8E"/>
    <w:rsid w:val="00FE02C7"/>
    <w:rsid w:val="00FE040C"/>
    <w:rsid w:val="00FE111C"/>
    <w:rsid w:val="00FE1D41"/>
    <w:rsid w:val="00FE2315"/>
    <w:rsid w:val="00FE3A45"/>
    <w:rsid w:val="00FF3A3C"/>
    <w:rsid w:val="00FF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5C7C9"/>
  <w15:chartTrackingRefBased/>
  <w15:docId w15:val="{1E6E26E3-EB2A-44D0-A03F-CE71709AF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3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7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FD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D4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1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9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05464-56F5-4F18-9E23-4FE068733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Milovanovic-Mojsilovic</dc:creator>
  <cp:keywords/>
  <dc:description/>
  <cp:lastModifiedBy>Ljubica Visnjevac</cp:lastModifiedBy>
  <cp:revision>3</cp:revision>
  <cp:lastPrinted>2020-08-28T11:50:00Z</cp:lastPrinted>
  <dcterms:created xsi:type="dcterms:W3CDTF">2026-02-27T19:10:00Z</dcterms:created>
  <dcterms:modified xsi:type="dcterms:W3CDTF">2026-02-27T19:18:00Z</dcterms:modified>
</cp:coreProperties>
</file>