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AC4D95" w:rsidRDefault="00AC4D95" w:rsidP="00AC4D95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:rsidR="00AC4D95" w:rsidRDefault="00AC4D95" w:rsidP="00AC4D95">
      <w:pPr>
        <w:spacing w:after="0" w:line="240" w:lineRule="auto"/>
        <w:ind w:left="-709" w:right="-448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>
        <w:rPr>
          <w:rFonts w:ascii="Times New Roman" w:hAnsi="Times New Roman" w:cs="Times New Roman"/>
          <w:lang w:val="ru-RU" w:eastAsia="en-GB"/>
        </w:rPr>
        <w:t xml:space="preserve"> – У </w:t>
      </w:r>
      <w:r>
        <w:rPr>
          <w:rFonts w:ascii="Times New Roman" w:hAnsi="Times New Roman" w:cs="Times New Roman"/>
          <w:lang w:val="sr-Cyrl-RS" w:eastAsia="en-GB"/>
        </w:rPr>
        <w:t xml:space="preserve">прва три месеца </w:t>
      </w:r>
      <w:r>
        <w:rPr>
          <w:rFonts w:ascii="Times New Roman" w:hAnsi="Times New Roman" w:cs="Times New Roman"/>
          <w:lang w:val="ru-RU" w:eastAsia="en-GB"/>
        </w:rPr>
        <w:t>2025. годин</w:t>
      </w:r>
      <w:r>
        <w:rPr>
          <w:rFonts w:ascii="Times New Roman" w:hAnsi="Times New Roman" w:cs="Times New Roman"/>
          <w:lang w:val="sr-Cyrl-RS" w:eastAsia="en-GB"/>
        </w:rPr>
        <w:t>е</w:t>
      </w:r>
      <w:r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>
        <w:rPr>
          <w:rFonts w:ascii="Times New Roman" w:hAnsi="Times New Roman" w:cs="Times New Roman"/>
        </w:rPr>
        <w:t>813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016</w:t>
      </w:r>
      <w:r>
        <w:rPr>
          <w:rFonts w:ascii="Times New Roman" w:hAnsi="Times New Roman" w:cs="Times New Roman"/>
          <w:bCs/>
          <w:lang w:val="ru-RU" w:eastAsia="en-GB"/>
        </w:rPr>
        <w:t xml:space="preserve"> (пад 0,2% у односу на исти период 2024. године), од чега су домаћи туристи остварили </w:t>
      </w:r>
      <w:r>
        <w:rPr>
          <w:rFonts w:ascii="Times New Roman" w:hAnsi="Times New Roman" w:cs="Times New Roman"/>
        </w:rPr>
        <w:t>406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083</w:t>
      </w:r>
      <w:r>
        <w:rPr>
          <w:rFonts w:ascii="Times New Roman" w:hAnsi="Times New Roman" w:cs="Times New Roman"/>
          <w:lang w:val="sr-Cyrl-RS"/>
        </w:rPr>
        <w:t xml:space="preserve"> доласка</w:t>
      </w:r>
      <w:r>
        <w:rPr>
          <w:rFonts w:ascii="Times New Roman" w:hAnsi="Times New Roman" w:cs="Times New Roman"/>
          <w:bCs/>
          <w:lang w:val="ru-RU" w:eastAsia="en-GB"/>
        </w:rPr>
        <w:t xml:space="preserve"> (</w:t>
      </w:r>
      <w:r>
        <w:rPr>
          <w:rFonts w:ascii="Times New Roman" w:hAnsi="Times New Roman" w:cs="Times New Roman"/>
          <w:bCs/>
          <w:lang w:val="sr-Cyrl-RS" w:eastAsia="en-GB"/>
        </w:rPr>
        <w:t xml:space="preserve">пад </w:t>
      </w:r>
      <w:r>
        <w:rPr>
          <w:rFonts w:ascii="Times New Roman" w:hAnsi="Times New Roman" w:cs="Times New Roman"/>
          <w:bCs/>
          <w:lang w:val="ru-RU" w:eastAsia="en-GB"/>
        </w:rPr>
        <w:t>од 3</w:t>
      </w:r>
      <w:r>
        <w:rPr>
          <w:rFonts w:ascii="Times New Roman" w:hAnsi="Times New Roman" w:cs="Times New Roman"/>
          <w:bCs/>
          <w:lang w:val="sr-Cyrl-RS" w:eastAsia="en-GB"/>
        </w:rPr>
        <w:t>,7</w:t>
      </w:r>
      <w:r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>
        <w:rPr>
          <w:rFonts w:ascii="Times New Roman" w:hAnsi="Times New Roman" w:cs="Times New Roman"/>
          <w:bCs/>
          <w:lang w:val="sr-Cyrl-RS" w:eastAsia="en-GB"/>
        </w:rPr>
        <w:t>49,9</w:t>
      </w:r>
      <w:r>
        <w:rPr>
          <w:rFonts w:ascii="Times New Roman" w:hAnsi="Times New Roman" w:cs="Times New Roman"/>
          <w:bCs/>
          <w:lang w:eastAsia="en-GB"/>
        </w:rPr>
        <w:t>%</w:t>
      </w:r>
      <w:r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>
        <w:rPr>
          <w:rFonts w:ascii="Times New Roman" w:hAnsi="Times New Roman" w:cs="Times New Roman"/>
          <w:bCs/>
          <w:lang w:val="sr-Cyrl-RS" w:eastAsia="en-GB"/>
        </w:rPr>
        <w:t>ом</w:t>
      </w:r>
      <w:r>
        <w:rPr>
          <w:rFonts w:ascii="Times New Roman" w:hAnsi="Times New Roman" w:cs="Times New Roman"/>
          <w:bCs/>
          <w:lang w:val="ru-RU" w:eastAsia="en-GB"/>
        </w:rPr>
        <w:t xml:space="preserve"> броју долазака. Број долазака страних туриста износио је </w:t>
      </w:r>
      <w:r>
        <w:rPr>
          <w:rFonts w:ascii="Times New Roman" w:hAnsi="Times New Roman" w:cs="Times New Roman"/>
        </w:rPr>
        <w:t>406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933</w:t>
      </w:r>
      <w:r>
        <w:rPr>
          <w:rFonts w:ascii="Times New Roman" w:hAnsi="Times New Roman" w:cs="Times New Roman"/>
          <w:bCs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bCs/>
          <w:lang w:val="sr-Cyrl-RS" w:eastAsia="en-GB"/>
        </w:rPr>
        <w:t>3,5</w:t>
      </w:r>
      <w:r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>
        <w:rPr>
          <w:rFonts w:ascii="Times New Roman" w:hAnsi="Times New Roman" w:cs="Times New Roman"/>
          <w:bCs/>
          <w:lang w:val="sr-Cyrl-RS" w:eastAsia="en-GB"/>
        </w:rPr>
        <w:t>50,1</w:t>
      </w:r>
      <w:r>
        <w:rPr>
          <w:rFonts w:ascii="Times New Roman" w:hAnsi="Times New Roman" w:cs="Times New Roman"/>
          <w:bCs/>
          <w:lang w:eastAsia="en-GB"/>
        </w:rPr>
        <w:t>%</w:t>
      </w:r>
      <w:r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:rsidR="00AC4D95" w:rsidRDefault="00AC4D95" w:rsidP="00AC4D95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8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19"/>
        <w:gridCol w:w="978"/>
        <w:gridCol w:w="1119"/>
        <w:gridCol w:w="995"/>
        <w:gridCol w:w="978"/>
        <w:gridCol w:w="995"/>
      </w:tblGrid>
      <w:tr w:rsidR="00AC4D95" w:rsidTr="00DD2D76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УЧЕШЋЕ У УКУПНОМ БРОЈУ ДОЛАЗАКА У СРБИЈУ (у%)</w:t>
            </w:r>
          </w:p>
        </w:tc>
      </w:tr>
      <w:tr w:rsidR="00AC4D95" w:rsidTr="00DD2D76">
        <w:trPr>
          <w:trHeight w:val="73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14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</w:tr>
      <w:tr w:rsidR="00AC4D95" w:rsidTr="00DD2D76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Страни</w:t>
            </w:r>
          </w:p>
        </w:tc>
      </w:tr>
      <w:tr w:rsidR="00AC4D95" w:rsidTr="00DD2D76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</w:tc>
      </w:tr>
      <w:tr w:rsidR="00AC4D95" w:rsidTr="00DD2D76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48,5</w:t>
            </w:r>
          </w:p>
        </w:tc>
      </w:tr>
      <w:tr w:rsidR="00AC4D95" w:rsidTr="00DD2D76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49,9</w:t>
            </w:r>
          </w:p>
        </w:tc>
      </w:tr>
      <w:tr w:rsidR="00AC4D95" w:rsidTr="00DD2D76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50,1</w:t>
            </w:r>
          </w:p>
        </w:tc>
      </w:tr>
      <w:tr w:rsidR="00AC4D95" w:rsidTr="00DD2D76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   24,5</w:t>
            </w:r>
          </w:p>
        </w:tc>
      </w:tr>
      <w:tr w:rsidR="00AC4D95" w:rsidTr="00DD2D76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33.6</w:t>
            </w:r>
          </w:p>
        </w:tc>
      </w:tr>
      <w:tr w:rsidR="00AC4D95" w:rsidTr="00DD2D76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val="en-US" w:eastAsia="en-US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45,8</w:t>
            </w:r>
          </w:p>
        </w:tc>
      </w:tr>
      <w:tr w:rsidR="00AC4D95" w:rsidTr="00DD2D76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50,9</w:t>
            </w:r>
          </w:p>
        </w:tc>
      </w:tr>
      <w:tr w:rsidR="00AC4D95" w:rsidTr="00DD2D76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048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384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en-US"/>
              </w:rPr>
              <w:t>53,8</w:t>
            </w:r>
          </w:p>
        </w:tc>
      </w:tr>
      <w:tr w:rsidR="00AC4D95" w:rsidTr="00DD2D76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99,8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  <w:t>96,3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933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103,5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en-US"/>
              </w:rPr>
              <w:t>50,1</w:t>
            </w:r>
          </w:p>
        </w:tc>
      </w:tr>
    </w:tbl>
    <w:p w:rsidR="00AC4D95" w:rsidRDefault="00AC4D95" w:rsidP="00AC4D95">
      <w:pPr>
        <w:spacing w:after="0" w:line="240" w:lineRule="auto"/>
        <w:ind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:rsidR="00AC4D95" w:rsidRDefault="00AC4D95" w:rsidP="00AC4D95">
      <w:pPr>
        <w:spacing w:after="0" w:line="240" w:lineRule="auto"/>
        <w:ind w:left="-709" w:right="-448"/>
        <w:jc w:val="both"/>
        <w:rPr>
          <w:rFonts w:ascii="Times New Roman" w:hAnsi="Times New Roman" w:cs="Times New Roman"/>
          <w:color w:val="00B0F0"/>
          <w:lang w:val="ru-RU" w:eastAsia="en-GB"/>
        </w:rPr>
      </w:pPr>
      <w:r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>
        <w:rPr>
          <w:rFonts w:ascii="Times New Roman" w:hAnsi="Times New Roman" w:cs="Times New Roman"/>
          <w:lang w:val="ru-RU" w:eastAsia="en-GB"/>
        </w:rPr>
        <w:t xml:space="preserve">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</w:t>
      </w:r>
      <w:r>
        <w:rPr>
          <w:rFonts w:ascii="Times New Roman" w:hAnsi="Times New Roman" w:cs="Times New Roman"/>
          <w:lang w:val="sr-Cyrl-RS" w:eastAsia="en-GB"/>
        </w:rPr>
        <w:t>е</w:t>
      </w:r>
      <w:r>
        <w:rPr>
          <w:rFonts w:ascii="Times New Roman" w:hAnsi="Times New Roman" w:cs="Times New Roman"/>
          <w:lang w:val="ru-RU" w:eastAsia="en-GB"/>
        </w:rPr>
        <w:t xml:space="preserve"> у Републици Србији регистровано је </w:t>
      </w:r>
      <w:r>
        <w:rPr>
          <w:rFonts w:ascii="Times New Roman" w:hAnsi="Times New Roman" w:cs="Times New Roman"/>
          <w:lang w:val="sr-Cyrl-RS" w:eastAsia="en-GB"/>
        </w:rPr>
        <w:t xml:space="preserve">укупно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970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ru-RU" w:eastAsia="en-GB"/>
        </w:rPr>
        <w:t xml:space="preserve">ноћења туриста (пад од </w:t>
      </w:r>
      <w:r>
        <w:rPr>
          <w:rFonts w:ascii="Times New Roman" w:hAnsi="Times New Roman" w:cs="Times New Roman"/>
          <w:lang w:val="sr-Cyrl-RS" w:eastAsia="en-GB"/>
        </w:rPr>
        <w:t>1,6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у односу на исти период 2024. године), од чега су домаћи туристи остварили </w:t>
      </w:r>
      <w:bookmarkStart w:id="1" w:name="_Hlk98755885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847</w:t>
      </w:r>
      <w:r>
        <w:rPr>
          <w:rFonts w:ascii="Times New Roman" w:hAnsi="Times New Roman" w:cs="Times New Roman"/>
          <w:lang w:val="ru-RU" w:eastAsia="en-GB"/>
        </w:rPr>
        <w:t xml:space="preserve"> (пад </w:t>
      </w:r>
      <w:proofErr w:type="spellStart"/>
      <w:r>
        <w:rPr>
          <w:rFonts w:ascii="Times New Roman" w:hAnsi="Times New Roman" w:cs="Times New Roman"/>
          <w:lang w:eastAsia="en-GB"/>
        </w:rPr>
        <w:t>од</w:t>
      </w:r>
      <w:bookmarkEnd w:id="1"/>
      <w:proofErr w:type="spellEnd"/>
      <w:r>
        <w:rPr>
          <w:rFonts w:ascii="Times New Roman" w:hAnsi="Times New Roman" w:cs="Times New Roman"/>
          <w:lang w:val="ru-RU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8,4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), односно учествовали са 50,6% у укупном броју ноћења, док су страни туристи остварили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245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  <w:lang w:val="sr-Cyrl-RS"/>
        </w:rPr>
        <w:t xml:space="preserve"> ноћења</w:t>
      </w:r>
      <w:r>
        <w:rPr>
          <w:rFonts w:ascii="Times New Roman" w:hAnsi="Times New Roman" w:cs="Times New Roman"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lang w:val="sr-Cyrl-RS" w:eastAsia="en-GB"/>
        </w:rPr>
        <w:t>6,6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), односно учествовали су са </w:t>
      </w:r>
      <w:r>
        <w:rPr>
          <w:rFonts w:ascii="Times New Roman" w:hAnsi="Times New Roman" w:cs="Times New Roman"/>
          <w:lang w:val="sr-Cyrl-RS" w:eastAsia="en-GB"/>
        </w:rPr>
        <w:t>49,4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у укупном броју ноћења.</w:t>
      </w:r>
      <w:r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:rsidR="00AC4D95" w:rsidRDefault="00AC4D95" w:rsidP="00AC4D95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AC4D95" w:rsidTr="00DD2D76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B9C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  <w:t>УЧЕШЋЕ У УКУПНОМ БРОЈУ НОЋЕЊА У СРБИЈИ (у %)</w:t>
            </w:r>
          </w:p>
        </w:tc>
      </w:tr>
      <w:tr w:rsidR="00AC4D95" w:rsidTr="00DD2D76">
        <w:trPr>
          <w:trHeight w:val="1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  <w:t>Страни</w:t>
            </w:r>
          </w:p>
        </w:tc>
      </w:tr>
      <w:tr w:rsidR="00AC4D95" w:rsidTr="00DD2D7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38,1</w:t>
            </w:r>
          </w:p>
        </w:tc>
      </w:tr>
      <w:tr w:rsidR="00AC4D95" w:rsidTr="00DD2D7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39,2</w:t>
            </w:r>
          </w:p>
        </w:tc>
      </w:tr>
      <w:tr w:rsidR="00AC4D95" w:rsidTr="00DD2D7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39,8</w:t>
            </w:r>
          </w:p>
        </w:tc>
      </w:tr>
      <w:tr w:rsidR="00AC4D95" w:rsidTr="00DD2D7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20,4</w:t>
            </w:r>
          </w:p>
        </w:tc>
      </w:tr>
      <w:tr w:rsidR="00AC4D95" w:rsidTr="00DD2D7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29,8</w:t>
            </w:r>
          </w:p>
        </w:tc>
      </w:tr>
      <w:tr w:rsidR="00AC4D95" w:rsidTr="00DD2D7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40,3</w:t>
            </w:r>
          </w:p>
        </w:tc>
      </w:tr>
      <w:tr w:rsidR="00AC4D95" w:rsidTr="00DD2D76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44,9</w:t>
            </w:r>
          </w:p>
        </w:tc>
      </w:tr>
      <w:tr w:rsidR="00AC4D95" w:rsidTr="00DD2D76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US"/>
              </w:rPr>
              <w:t>48,2</w:t>
            </w:r>
          </w:p>
        </w:tc>
      </w:tr>
      <w:tr w:rsidR="00AC4D95" w:rsidTr="00DD2D76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520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970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US"/>
              </w:rPr>
              <w:t>98,4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US"/>
              </w:rPr>
              <w:t>91,6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106,6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US"/>
              </w:rPr>
              <w:t>50,6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US"/>
              </w:rPr>
              <w:t>49,4</w:t>
            </w:r>
          </w:p>
        </w:tc>
      </w:tr>
    </w:tbl>
    <w:p w:rsidR="00AC4D95" w:rsidRDefault="00AC4D95" w:rsidP="00AC4D95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:rsidR="00AC4D95" w:rsidRDefault="00AC4D95" w:rsidP="00AC4D95">
      <w:pPr>
        <w:rPr>
          <w:rFonts w:ascii="Times New Roman" w:hAnsi="Times New Roman"/>
          <w:b/>
          <w:u w:val="single"/>
          <w:lang w:eastAsia="en-GB"/>
        </w:rPr>
      </w:pPr>
      <w:r>
        <w:rPr>
          <w:rFonts w:ascii="Times New Roman" w:hAnsi="Times New Roman"/>
          <w:b/>
          <w:u w:val="single"/>
          <w:lang w:eastAsia="en-GB"/>
        </w:rPr>
        <w:br w:type="page"/>
      </w:r>
    </w:p>
    <w:p w:rsidR="00AC4D95" w:rsidRDefault="00AC4D95" w:rsidP="00AC4D95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proofErr w:type="spellStart"/>
      <w:r>
        <w:rPr>
          <w:rFonts w:ascii="Times New Roman" w:hAnsi="Times New Roman"/>
          <w:b/>
          <w:u w:val="single"/>
          <w:lang w:eastAsia="en-GB"/>
        </w:rPr>
        <w:lastRenderedPageBreak/>
        <w:t>Просечна</w:t>
      </w:r>
      <w:proofErr w:type="spellEnd"/>
      <w:r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туриста</w:t>
      </w:r>
      <w:proofErr w:type="spellEnd"/>
      <w:r>
        <w:rPr>
          <w:rFonts w:ascii="Times New Roman" w:hAnsi="Times New Roman"/>
          <w:lang w:eastAsia="en-GB"/>
        </w:rPr>
        <w:t xml:space="preserve"> у </w:t>
      </w:r>
      <w:r>
        <w:rPr>
          <w:rFonts w:ascii="Times New Roman" w:hAnsi="Times New Roman"/>
          <w:lang w:val="sr-Cyrl-RS" w:eastAsia="en-GB"/>
        </w:rPr>
        <w:t xml:space="preserve">РС </w:t>
      </w:r>
      <w:r>
        <w:rPr>
          <w:rFonts w:ascii="Times New Roman" w:hAnsi="Times New Roman"/>
          <w:lang w:eastAsia="en-GB"/>
        </w:rPr>
        <w:t xml:space="preserve">у </w:t>
      </w:r>
      <w:r>
        <w:rPr>
          <w:rFonts w:ascii="Times New Roman" w:hAnsi="Times New Roman"/>
          <w:lang w:val="sr-Cyrl-RS" w:eastAsia="en-GB"/>
        </w:rPr>
        <w:t xml:space="preserve">прва три месеца </w:t>
      </w:r>
      <w:r>
        <w:rPr>
          <w:rFonts w:ascii="Times New Roman" w:hAnsi="Times New Roman"/>
          <w:lang w:val="ru-RU" w:eastAsia="en-GB"/>
        </w:rPr>
        <w:t>2025</w:t>
      </w:r>
      <w:r>
        <w:rPr>
          <w:rFonts w:ascii="Times New Roman" w:hAnsi="Times New Roman"/>
          <w:lang w:eastAsia="en-GB"/>
        </w:rPr>
        <w:t xml:space="preserve">. </w:t>
      </w:r>
      <w:proofErr w:type="spellStart"/>
      <w:r>
        <w:rPr>
          <w:rFonts w:ascii="Times New Roman" w:hAnsi="Times New Roman"/>
          <w:lang w:eastAsia="en-GB"/>
        </w:rPr>
        <w:t>годин</w:t>
      </w:r>
      <w:proofErr w:type="spellEnd"/>
      <w:r>
        <w:rPr>
          <w:rFonts w:ascii="Times New Roman" w:hAnsi="Times New Roman"/>
          <w:lang w:val="sr-Cyrl-RS" w:eastAsia="en-GB"/>
        </w:rPr>
        <w:t>е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износила</w:t>
      </w:r>
      <w:proofErr w:type="spellEnd"/>
      <w:r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val="sr-Cyrl-RS" w:eastAsia="en-GB"/>
        </w:rPr>
        <w:t xml:space="preserve">3,10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>
        <w:rPr>
          <w:rFonts w:ascii="Times New Roman" w:hAnsi="Times New Roman"/>
          <w:lang w:eastAsia="en-GB"/>
        </w:rPr>
        <w:t xml:space="preserve">, </w:t>
      </w:r>
      <w:proofErr w:type="spellStart"/>
      <w:r>
        <w:rPr>
          <w:rFonts w:ascii="Times New Roman" w:hAnsi="Times New Roman"/>
          <w:lang w:eastAsia="en-GB"/>
        </w:rPr>
        <w:t>при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чему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је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боравак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домаћих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туриста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трајао</w:t>
      </w:r>
      <w:proofErr w:type="spellEnd"/>
      <w:r>
        <w:rPr>
          <w:rFonts w:ascii="Times New Roman" w:hAnsi="Times New Roman"/>
          <w:lang w:eastAsia="en-GB"/>
        </w:rPr>
        <w:t xml:space="preserve"> 3,</w:t>
      </w:r>
      <w:r>
        <w:rPr>
          <w:rFonts w:ascii="Times New Roman" w:hAnsi="Times New Roman"/>
          <w:lang w:val="sr-Cyrl-RS" w:eastAsia="en-GB"/>
        </w:rPr>
        <w:t xml:space="preserve">14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>
        <w:rPr>
          <w:rFonts w:ascii="Times New Roman" w:hAnsi="Times New Roman"/>
          <w:lang w:eastAsia="en-GB"/>
        </w:rPr>
        <w:t xml:space="preserve">, а </w:t>
      </w:r>
      <w:proofErr w:type="spellStart"/>
      <w:r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val="sr-Cyrl-RS" w:eastAsia="en-GB"/>
        </w:rPr>
        <w:t>3,06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</w:t>
      </w:r>
      <w:proofErr w:type="spellEnd"/>
      <w:r>
        <w:rPr>
          <w:rFonts w:ascii="Times New Roman" w:hAnsi="Times New Roman"/>
          <w:lang w:val="sr-Cyrl-RS" w:eastAsia="en-GB"/>
        </w:rPr>
        <w:t>а</w:t>
      </w:r>
      <w:r>
        <w:rPr>
          <w:rFonts w:ascii="Times New Roman" w:hAnsi="Times New Roman"/>
          <w:lang w:eastAsia="en-GB"/>
        </w:rPr>
        <w:t>.</w:t>
      </w:r>
    </w:p>
    <w:p w:rsidR="00AC4D95" w:rsidRDefault="00AC4D95" w:rsidP="00AC4D95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23"/>
        <w:gridCol w:w="2223"/>
        <w:gridCol w:w="2223"/>
      </w:tblGrid>
      <w:tr w:rsidR="00AC4D95" w:rsidTr="00DD2D76">
        <w:trPr>
          <w:trHeight w:val="28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Година</w:t>
            </w:r>
            <w:proofErr w:type="spellEnd"/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Просечна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боравка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Србији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данима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)</w:t>
            </w:r>
          </w:p>
        </w:tc>
      </w:tr>
      <w:tr w:rsidR="00AC4D95" w:rsidTr="00DD2D7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Укупно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Домаћи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Страни</w:t>
            </w:r>
            <w:proofErr w:type="spellEnd"/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2,12</w:t>
            </w:r>
          </w:p>
        </w:tc>
      </w:tr>
      <w:tr w:rsidR="00AC4D95" w:rsidTr="00DD2D76">
        <w:trPr>
          <w:trHeight w:val="6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2,14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3,28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2,17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2,84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2,79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3,48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  <w:t>2,79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2,96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3,33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en-US"/>
              </w:rPr>
              <w:t>2,61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  <w:t>3,20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en-US"/>
              </w:rPr>
              <w:t>2,55</w:t>
            </w:r>
          </w:p>
        </w:tc>
      </w:tr>
      <w:tr w:rsidR="00AC4D95" w:rsidTr="00DD2D76">
        <w:trPr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 xml:space="preserve">Јануар – Март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  <w:t>3,10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  <w:t>3,14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en-US"/>
              </w:rPr>
              <w:t>3,06</w:t>
            </w:r>
          </w:p>
        </w:tc>
      </w:tr>
    </w:tbl>
    <w:p w:rsidR="00AC4D95" w:rsidRDefault="00AC4D95" w:rsidP="00AC4D95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AC4D95" w:rsidRDefault="00AC4D95" w:rsidP="00AC4D95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</w:p>
    <w:p w:rsidR="00AC4D95" w:rsidRDefault="00AC4D95" w:rsidP="00AC4D95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 – март 2025. године</w:t>
      </w:r>
    </w:p>
    <w:p w:rsidR="00AC4D95" w:rsidRDefault="00AC4D95" w:rsidP="00AC4D95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:rsidR="00AC4D95" w:rsidRDefault="00AC4D95" w:rsidP="00AC4D95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bCs/>
          <w:lang w:val="ru-RU" w:eastAsia="en-GB"/>
        </w:rPr>
        <w:t>У</w:t>
      </w:r>
      <w:r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>
        <w:rPr>
          <w:rFonts w:ascii="Times New Roman" w:hAnsi="Times New Roman" w:cs="Times New Roman"/>
          <w:bCs/>
          <w:lang w:val="ru-RU" w:eastAsia="en-GB"/>
        </w:rPr>
        <w:t>је у</w:t>
      </w:r>
      <w:r>
        <w:rPr>
          <w:rFonts w:ascii="Times New Roman" w:hAnsi="Times New Roman" w:cs="Times New Roman"/>
          <w:lang w:val="ru-RU" w:eastAsia="en-GB"/>
        </w:rPr>
        <w:t xml:space="preserve"> прва три </w:t>
      </w:r>
      <w:r>
        <w:rPr>
          <w:rFonts w:ascii="Times New Roman" w:hAnsi="Times New Roman" w:cs="Times New Roman"/>
          <w:lang w:val="sr-Cyrl-RS" w:eastAsia="en-GB"/>
        </w:rPr>
        <w:t>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 w:eastAsia="en-GB"/>
        </w:rPr>
        <w:t xml:space="preserve">укупно 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262.431 </w:t>
      </w:r>
      <w:proofErr w:type="spellStart"/>
      <w:r>
        <w:rPr>
          <w:rFonts w:ascii="Times New Roman" w:eastAsia="Times New Roman" w:hAnsi="Times New Roman" w:cs="Times New Roman"/>
        </w:rPr>
        <w:t>дола</w:t>
      </w:r>
      <w:r>
        <w:rPr>
          <w:rFonts w:ascii="Times New Roman" w:eastAsia="Times New Roman" w:hAnsi="Times New Roman" w:cs="Times New Roman"/>
          <w:lang w:val="sr-Cyrl-RS"/>
        </w:rPr>
        <w:t>зак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туриста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 w:eastAsia="en-GB"/>
        </w:rPr>
        <w:t xml:space="preserve">исто у  односу на исти период 2024. године), при чему су домаћи туристи остварили 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45.444 </w:t>
      </w:r>
      <w:r>
        <w:rPr>
          <w:rFonts w:ascii="Times New Roman" w:hAnsi="Times New Roman" w:cs="Times New Roman"/>
          <w:lang w:val="ru-RU" w:eastAsia="en-GB"/>
        </w:rPr>
        <w:t>долазака (раст од 2,4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>), а страни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>216.987</w:t>
      </w:r>
      <w:r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(</w:t>
      </w:r>
      <w:proofErr w:type="spellStart"/>
      <w:r>
        <w:rPr>
          <w:rFonts w:ascii="Times New Roman" w:hAnsi="Times New Roman" w:cs="Times New Roman"/>
          <w:lang w:eastAsia="en-GB"/>
        </w:rPr>
        <w:t>пад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од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 0,5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</w:t>
      </w:r>
      <w:r>
        <w:rPr>
          <w:rFonts w:ascii="Times New Roman" w:hAnsi="Times New Roman" w:cs="Times New Roman"/>
          <w:lang w:eastAsia="en-GB"/>
        </w:rPr>
        <w:t xml:space="preserve">.     </w:t>
      </w:r>
    </w:p>
    <w:p w:rsidR="00AC4D95" w:rsidRDefault="00AC4D95" w:rsidP="00AC4D95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 xml:space="preserve">У </w:t>
      </w:r>
      <w:r>
        <w:rPr>
          <w:rFonts w:ascii="Times New Roman" w:hAnsi="Times New Roman" w:cs="Times New Roman"/>
          <w:b/>
          <w:lang w:val="ru-RU" w:eastAsia="en-GB"/>
        </w:rPr>
        <w:t>бањским местима</w:t>
      </w:r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>
        <w:rPr>
          <w:rFonts w:ascii="Times New Roman" w:hAnsi="Times New Roman" w:cs="Times New Roman"/>
          <w:lang w:val="sr-Cyrl-RS"/>
        </w:rPr>
        <w:t xml:space="preserve">109.965 </w:t>
      </w:r>
      <w:r>
        <w:rPr>
          <w:rFonts w:ascii="Times New Roman" w:hAnsi="Times New Roman" w:cs="Times New Roman"/>
          <w:lang w:val="ru-RU" w:eastAsia="en-GB"/>
        </w:rPr>
        <w:t xml:space="preserve">долазака туриста (пад од </w:t>
      </w:r>
      <w:r>
        <w:rPr>
          <w:rFonts w:ascii="Times New Roman" w:hAnsi="Times New Roman" w:cs="Times New Roman"/>
          <w:lang w:val="sr-Cyrl-RS" w:eastAsia="en-GB"/>
        </w:rPr>
        <w:t>6,3</w:t>
      </w:r>
      <w:r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>
        <w:rPr>
          <w:rFonts w:ascii="Times New Roman" w:hAnsi="Times New Roman" w:cs="Times New Roman"/>
          <w:lang w:val="sr-Cyrl-RS"/>
        </w:rPr>
        <w:t>80.872</w:t>
      </w:r>
      <w:r>
        <w:rPr>
          <w:rFonts w:ascii="Times New Roman" w:hAnsi="Times New Roman" w:cs="Times New Roman"/>
          <w:lang w:val="ru-RU" w:eastAsia="en-GB"/>
        </w:rPr>
        <w:t xml:space="preserve"> доласка (пад од </w:t>
      </w:r>
      <w:r>
        <w:rPr>
          <w:rFonts w:ascii="Times New Roman" w:hAnsi="Times New Roman" w:cs="Times New Roman"/>
          <w:lang w:val="sr-Cyrl-RS" w:eastAsia="en-GB"/>
        </w:rPr>
        <w:t>12,5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), а страни </w:t>
      </w:r>
      <w:r>
        <w:rPr>
          <w:rFonts w:ascii="Times New Roman" w:hAnsi="Times New Roman" w:cs="Times New Roman"/>
          <w:lang w:val="sr-Cyrl-RS"/>
        </w:rPr>
        <w:t>29.093</w:t>
      </w:r>
      <w:r>
        <w:rPr>
          <w:rFonts w:ascii="Times New Roman" w:hAnsi="Times New Roman" w:cs="Times New Roman"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lang w:val="sr-Cyrl-RS" w:eastAsia="en-GB"/>
        </w:rPr>
        <w:t>16,3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>).</w:t>
      </w:r>
    </w:p>
    <w:p w:rsidR="00AC4D95" w:rsidRDefault="00AC4D95" w:rsidP="00AC4D95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 xml:space="preserve">У </w:t>
      </w:r>
      <w:r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>
        <w:rPr>
          <w:rFonts w:ascii="Times New Roman" w:hAnsi="Times New Roman" w:cs="Times New Roman"/>
          <w:lang w:val="sr-Cyrl-RS"/>
        </w:rPr>
        <w:t>237.172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дола</w:t>
      </w:r>
      <w:r>
        <w:rPr>
          <w:rFonts w:ascii="Times New Roman" w:eastAsia="Times New Roman" w:hAnsi="Times New Roman" w:cs="Times New Roman"/>
          <w:bCs/>
          <w:lang w:val="sr-Cyrl-RS"/>
        </w:rPr>
        <w:t>ска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туриста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lang w:eastAsia="en-GB"/>
        </w:rPr>
        <w:t>раст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од</w:t>
      </w:r>
      <w:proofErr w:type="spellEnd"/>
      <w:r>
        <w:rPr>
          <w:rFonts w:ascii="Times New Roman" w:hAnsi="Times New Roman" w:cs="Times New Roman"/>
          <w:lang w:val="sr-Cyrl-RS" w:eastAsia="en-GB"/>
        </w:rPr>
        <w:t xml:space="preserve"> 1,9</w:t>
      </w:r>
      <w:r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>
        <w:rPr>
          <w:rFonts w:ascii="Times New Roman" w:hAnsi="Times New Roman" w:cs="Times New Roman"/>
          <w:lang w:eastAsia="en-GB"/>
        </w:rPr>
        <w:t>односу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 xml:space="preserve">исти период </w:t>
      </w:r>
      <w:r>
        <w:rPr>
          <w:rFonts w:ascii="Times New Roman" w:hAnsi="Times New Roman" w:cs="Times New Roman"/>
          <w:lang w:eastAsia="en-GB"/>
        </w:rPr>
        <w:t>202</w:t>
      </w:r>
      <w:r>
        <w:rPr>
          <w:rFonts w:ascii="Times New Roman" w:hAnsi="Times New Roman" w:cs="Times New Roman"/>
          <w:lang w:val="sr-Cyrl-RS" w:eastAsia="en-GB"/>
        </w:rPr>
        <w:t>4</w:t>
      </w:r>
      <w:r>
        <w:rPr>
          <w:rFonts w:ascii="Times New Roman" w:hAnsi="Times New Roman" w:cs="Times New Roman"/>
          <w:lang w:eastAsia="en-GB"/>
        </w:rPr>
        <w:t xml:space="preserve">. </w:t>
      </w:r>
      <w:proofErr w:type="spellStart"/>
      <w:r>
        <w:rPr>
          <w:rFonts w:ascii="Times New Roman" w:hAnsi="Times New Roman" w:cs="Times New Roman"/>
          <w:lang w:eastAsia="en-GB"/>
        </w:rPr>
        <w:t>годин</w:t>
      </w:r>
      <w:proofErr w:type="spellEnd"/>
      <w:r>
        <w:rPr>
          <w:rFonts w:ascii="Times New Roman" w:hAnsi="Times New Roman" w:cs="Times New Roman"/>
          <w:lang w:val="sr-Cyrl-RS" w:eastAsia="en-GB"/>
        </w:rPr>
        <w:t>е</w:t>
      </w:r>
      <w:r>
        <w:rPr>
          <w:rFonts w:ascii="Times New Roman" w:hAnsi="Times New Roman" w:cs="Times New Roman"/>
          <w:lang w:eastAsia="en-GB"/>
        </w:rPr>
        <w:t>)</w:t>
      </w:r>
      <w:r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>
        <w:rPr>
          <w:rFonts w:ascii="Times New Roman" w:hAnsi="Times New Roman" w:cs="Times New Roman"/>
          <w:lang w:val="sr-Cyrl-RS"/>
        </w:rPr>
        <w:t>169.820 доласка</w:t>
      </w:r>
      <w:r>
        <w:rPr>
          <w:rFonts w:ascii="Times New Roman" w:hAnsi="Times New Roman" w:cs="Times New Roman"/>
          <w:lang w:val="ru-RU" w:eastAsia="en-GB"/>
        </w:rPr>
        <w:t xml:space="preserve"> (</w:t>
      </w:r>
      <w:proofErr w:type="spellStart"/>
      <w:r>
        <w:rPr>
          <w:rFonts w:ascii="Times New Roman" w:hAnsi="Times New Roman" w:cs="Times New Roman"/>
          <w:lang w:eastAsia="en-GB"/>
        </w:rPr>
        <w:t>пад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од </w:t>
      </w:r>
      <w:r>
        <w:rPr>
          <w:rFonts w:ascii="Times New Roman" w:hAnsi="Times New Roman" w:cs="Times New Roman"/>
          <w:lang w:val="sr-Cyrl-RS" w:eastAsia="en-GB"/>
        </w:rPr>
        <w:t>3,6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), а страни </w:t>
      </w:r>
      <w:r>
        <w:rPr>
          <w:rFonts w:ascii="Times New Roman" w:hAnsi="Times New Roman" w:cs="Times New Roman"/>
          <w:lang w:val="sr-Cyrl-RS"/>
        </w:rPr>
        <w:t>67.352</w:t>
      </w:r>
      <w:r>
        <w:rPr>
          <w:rFonts w:ascii="Times New Roman" w:hAnsi="Times New Roman" w:cs="Times New Roman"/>
          <w:lang w:val="ru-RU" w:eastAsia="en-GB"/>
        </w:rPr>
        <w:t xml:space="preserve"> (раст од 19,1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).</w:t>
      </w:r>
    </w:p>
    <w:p w:rsidR="00AC4D95" w:rsidRDefault="00AC4D95" w:rsidP="00AC4D9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96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1559"/>
        <w:gridCol w:w="1134"/>
        <w:gridCol w:w="1276"/>
        <w:gridCol w:w="1125"/>
      </w:tblGrid>
      <w:tr w:rsidR="00AC4D95" w:rsidTr="00DD2D76">
        <w:trPr>
          <w:trHeight w:val="4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AC4D95" w:rsidTr="00DD2D76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3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AC4D95" w:rsidTr="00DD2D76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AC4D95" w:rsidTr="00DD2D76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Бање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109.965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80.872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29.093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116,3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Планински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центри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237.172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169.820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67.352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119,1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Остала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492.460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174.010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318.450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99,8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262.431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45.444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216.987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99,5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34.170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12.820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21.350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81,5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Ниш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25.326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12.926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99,4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Крушевац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120,8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Сомбор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1.258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90,2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Крагујевац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10.368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4.071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99,0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Суботица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18.314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9.838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8.476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104,2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1.224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101,7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Чачак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2.327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90,3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Пирот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3.587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102,5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Кладово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2.440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119,5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Куршумлија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6.081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139,3</w:t>
            </w:r>
          </w:p>
        </w:tc>
      </w:tr>
      <w:tr w:rsidR="00AC4D95" w:rsidTr="00DD2D76">
        <w:trPr>
          <w:trHeight w:val="2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Бечеј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119,2</w:t>
            </w:r>
          </w:p>
        </w:tc>
      </w:tr>
    </w:tbl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A3697A" w:rsidRDefault="00A3697A">
      <w:pPr>
        <w:spacing w:line="259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br w:type="page"/>
      </w: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 xml:space="preserve">Ноћења туриста по врстама туристичких места </w:t>
      </w: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 – март 2025. године</w:t>
      </w: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AC4D95" w:rsidRDefault="00AC4D95" w:rsidP="00AC4D95">
      <w:pPr>
        <w:numPr>
          <w:ilvl w:val="0"/>
          <w:numId w:val="21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 w:cs="Times New Roman"/>
          <w:lang w:val="sr-Cyrl-CS" w:eastAsia="en-GB"/>
        </w:rPr>
      </w:pPr>
      <w:r>
        <w:rPr>
          <w:rFonts w:ascii="Times New Roman" w:hAnsi="Times New Roman" w:cs="Times New Roman"/>
          <w:lang w:val="ru-RU" w:eastAsia="en-GB"/>
        </w:rPr>
        <w:t xml:space="preserve">     У </w:t>
      </w:r>
      <w:r>
        <w:rPr>
          <w:rFonts w:ascii="Times New Roman" w:hAnsi="Times New Roman" w:cs="Times New Roman"/>
          <w:b/>
          <w:lang w:val="ru-RU" w:eastAsia="en-GB"/>
        </w:rPr>
        <w:t>Београду</w:t>
      </w:r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>
        <w:rPr>
          <w:rFonts w:ascii="Times New Roman" w:eastAsia="Times New Roman" w:hAnsi="Times New Roman" w:cs="Times New Roman"/>
          <w:color w:val="000000"/>
          <w:lang w:val="ru-RU" w:eastAsia="en-US"/>
        </w:rPr>
        <w:t>725.667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>
        <w:rPr>
          <w:rFonts w:ascii="Times New Roman" w:hAnsi="Times New Roman" w:cs="Times New Roman"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lang w:eastAsia="en-GB"/>
        </w:rPr>
        <w:t>4,0%</w:t>
      </w:r>
      <w:r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>
        <w:rPr>
          <w:rFonts w:ascii="Times New Roman" w:eastAsia="Times New Roman" w:hAnsi="Times New Roman" w:cs="Times New Roman"/>
          <w:color w:val="000000"/>
          <w:lang w:val="ru-RU" w:eastAsia="en-US"/>
        </w:rPr>
        <w:t>125.314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ноћења</w:t>
      </w:r>
      <w:r>
        <w:rPr>
          <w:rFonts w:ascii="Times New Roman" w:hAnsi="Times New Roman" w:cs="Times New Roman"/>
          <w:lang w:val="ru-RU" w:eastAsia="en-GB"/>
        </w:rPr>
        <w:t xml:space="preserve"> (раст од 7,7%), а страни </w:t>
      </w:r>
      <w:r>
        <w:rPr>
          <w:rFonts w:ascii="Times New Roman" w:eastAsia="Times New Roman" w:hAnsi="Times New Roman" w:cs="Times New Roman"/>
          <w:color w:val="000000"/>
          <w:lang w:val="ru-RU" w:eastAsia="en-US"/>
        </w:rPr>
        <w:t>600.353</w:t>
      </w:r>
      <w:r>
        <w:rPr>
          <w:rFonts w:ascii="Times New Roman" w:hAnsi="Times New Roman" w:cs="Times New Roman"/>
          <w:lang w:val="sr-Cyrl-CS" w:eastAsia="en-GB"/>
        </w:rPr>
        <w:t xml:space="preserve"> (раст</w:t>
      </w:r>
      <w:r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oд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3,2</w:t>
      </w:r>
      <w:r>
        <w:rPr>
          <w:rFonts w:ascii="Times New Roman" w:hAnsi="Times New Roman" w:cs="Times New Roman"/>
          <w:lang w:val="ru-RU" w:eastAsia="en-GB"/>
        </w:rPr>
        <w:t xml:space="preserve">%). </w:t>
      </w:r>
    </w:p>
    <w:p w:rsidR="00AC4D95" w:rsidRDefault="00AC4D95" w:rsidP="00AC4D95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bookmarkStart w:id="2" w:name="_Hlk139284498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  <w:b/>
        </w:rPr>
        <w:t>бањским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местима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регистровано укупно </w:t>
      </w:r>
      <w:r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365.603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ноћења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  <w:lang w:val="sr-Cyrl-RS"/>
        </w:rPr>
        <w:t>пад од 9,1</w:t>
      </w:r>
      <w:r>
        <w:rPr>
          <w:rFonts w:ascii="Times New Roman" w:eastAsia="Times New Roman" w:hAnsi="Times New Roman" w:cs="Times New Roman"/>
          <w:bCs/>
        </w:rPr>
        <w:t>%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>
        <w:rPr>
          <w:rFonts w:ascii="Times New Roman" w:eastAsia="Times New Roman" w:hAnsi="Times New Roman" w:cs="Times New Roman"/>
          <w:bCs/>
        </w:rPr>
        <w:t>домаћи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турист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267.034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ноћења </w:t>
      </w:r>
      <w:r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  <w:lang w:val="sr-Cyrl-RS"/>
        </w:rPr>
        <w:t>пад од 17,3</w:t>
      </w:r>
      <w:r>
        <w:rPr>
          <w:rFonts w:ascii="Times New Roman" w:eastAsia="Times New Roman" w:hAnsi="Times New Roman" w:cs="Times New Roman"/>
          <w:bCs/>
        </w:rPr>
        <w:t>%</w:t>
      </w:r>
      <w:r>
        <w:rPr>
          <w:rFonts w:ascii="Times New Roman" w:eastAsia="Times New Roman" w:hAnsi="Times New Roman" w:cs="Times New Roman"/>
          <w:bCs/>
          <w:lang w:val="sr-Cyrl-CS"/>
        </w:rPr>
        <w:t>)</w:t>
      </w:r>
      <w:r>
        <w:rPr>
          <w:rFonts w:ascii="Times New Roman" w:eastAsia="Times New Roman" w:hAnsi="Times New Roman" w:cs="Times New Roman"/>
          <w:bCs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Cs/>
        </w:rPr>
        <w:t>страни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98.569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раст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23,9</w:t>
      </w:r>
      <w:r>
        <w:rPr>
          <w:rFonts w:ascii="Times New Roman" w:eastAsia="Times New Roman" w:hAnsi="Times New Roman" w:cs="Times New Roman"/>
          <w:bCs/>
        </w:rPr>
        <w:t>%).</w:t>
      </w:r>
    </w:p>
    <w:bookmarkEnd w:id="2"/>
    <w:p w:rsidR="00AC4D95" w:rsidRDefault="00AC4D95" w:rsidP="00AC4D95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  <w:b/>
        </w:rPr>
        <w:t>планинским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центрима</w:t>
      </w:r>
      <w:r>
        <w:rPr>
          <w:rFonts w:ascii="Times New Roman" w:hAnsi="Times New Roman" w:cs="Times New Roman"/>
          <w:lang w:val="sr-Cyrl-RS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регистровано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824.278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ноћењ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>а туриста</w:t>
      </w:r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</w:rPr>
        <w:t>пад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4,6</w:t>
      </w:r>
      <w:r>
        <w:rPr>
          <w:rFonts w:ascii="Times New Roman" w:eastAsia="Times New Roman" w:hAnsi="Times New Roman" w:cs="Times New Roman"/>
          <w:bCs/>
        </w:rPr>
        <w:t>%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603.955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9,6</w:t>
      </w:r>
      <w:r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>
        <w:rPr>
          <w:rFonts w:ascii="Times New Roman" w:eastAsia="Times New Roman" w:hAnsi="Times New Roman" w:cs="Times New Roman"/>
          <w:bCs/>
        </w:rPr>
        <w:t>страни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220.323</w:t>
      </w:r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</w:rPr>
        <w:t>раст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RS"/>
        </w:rPr>
        <w:t>12,4</w:t>
      </w:r>
      <w:r>
        <w:rPr>
          <w:rFonts w:ascii="Times New Roman" w:eastAsia="Times New Roman" w:hAnsi="Times New Roman" w:cs="Times New Roman"/>
          <w:bCs/>
        </w:rPr>
        <w:t xml:space="preserve">%). </w:t>
      </w:r>
    </w:p>
    <w:p w:rsidR="00AC4D95" w:rsidRDefault="00AC4D95" w:rsidP="00AC4D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AC4D95" w:rsidTr="00DD2D76">
        <w:trPr>
          <w:trHeight w:val="45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C4D95" w:rsidRDefault="00AC4D95" w:rsidP="00DD2D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AC4D95" w:rsidTr="00DD2D7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AC4D95" w:rsidTr="00DD2D7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AC4D95" w:rsidTr="00DD2D7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Бање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365.603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267.034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98.569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123,9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Планински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центри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824.278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95,4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603.955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220.323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112,4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Остала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1.398.476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453.284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945.192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103,8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725.667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125.314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600.353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103,2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95.288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25.097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70.191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90,5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65.682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35.167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107,9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13.435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6.441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162,5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6.570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3.579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82,0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38.928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13.826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25.102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132,2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47.028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21.837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25.191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97,1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6.017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2.879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97,0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25.076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7.072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100,8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14.922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7.975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91,5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11.030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116,2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3.784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116,4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38.614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21.458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130,9</w:t>
            </w:r>
          </w:p>
        </w:tc>
      </w:tr>
      <w:tr w:rsidR="00AC4D95" w:rsidTr="00DD2D76">
        <w:trPr>
          <w:trHeight w:val="15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2.837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1.255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66,9</w:t>
            </w:r>
          </w:p>
        </w:tc>
      </w:tr>
    </w:tbl>
    <w:p w:rsidR="00AC4D95" w:rsidRDefault="00AC4D95" w:rsidP="00AC4D95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AC4D95" w:rsidRDefault="00AC4D95" w:rsidP="00AC4D95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AC4D95" w:rsidRDefault="00AC4D95" w:rsidP="00AC4D95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AC4D95" w:rsidRDefault="00AC4D95" w:rsidP="00AC4D95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 xml:space="preserve">У </w:t>
      </w:r>
      <w:r>
        <w:rPr>
          <w:rFonts w:ascii="Times New Roman" w:hAnsi="Times New Roman" w:cs="Times New Roman"/>
          <w:b/>
          <w:lang w:val="ru-RU" w:eastAsia="en-GB"/>
        </w:rPr>
        <w:t>бањским местима</w:t>
      </w:r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>
        <w:rPr>
          <w:rFonts w:ascii="Times New Roman" w:hAnsi="Times New Roman" w:cs="Times New Roman"/>
          <w:lang w:val="sr-Cyrl-RS"/>
        </w:rPr>
        <w:t xml:space="preserve">109.965 </w:t>
      </w:r>
      <w:r>
        <w:rPr>
          <w:rFonts w:ascii="Times New Roman" w:hAnsi="Times New Roman" w:cs="Times New Roman"/>
          <w:lang w:val="ru-RU" w:eastAsia="en-GB"/>
        </w:rPr>
        <w:t xml:space="preserve">долазака туриста (пад од </w:t>
      </w:r>
      <w:r>
        <w:rPr>
          <w:rFonts w:ascii="Times New Roman" w:hAnsi="Times New Roman" w:cs="Times New Roman"/>
          <w:lang w:val="sr-Cyrl-RS" w:eastAsia="en-GB"/>
        </w:rPr>
        <w:t>6,3</w:t>
      </w:r>
      <w:r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80.872</w:t>
      </w:r>
      <w:r>
        <w:rPr>
          <w:rFonts w:ascii="Times New Roman" w:hAnsi="Times New Roman" w:cs="Times New Roman"/>
          <w:lang w:val="ru-RU" w:eastAsia="en-GB"/>
        </w:rPr>
        <w:t xml:space="preserve"> доласка (пад од </w:t>
      </w:r>
      <w:r>
        <w:rPr>
          <w:rFonts w:ascii="Times New Roman" w:hAnsi="Times New Roman" w:cs="Times New Roman"/>
          <w:lang w:val="sr-Cyrl-RS" w:eastAsia="en-GB"/>
        </w:rPr>
        <w:t>12,5</w:t>
      </w:r>
      <w:r>
        <w:rPr>
          <w:rFonts w:ascii="Times New Roman" w:hAnsi="Times New Roman" w:cs="Times New Roman"/>
          <w:lang w:eastAsia="en-GB"/>
        </w:rPr>
        <w:t xml:space="preserve">% </w:t>
      </w:r>
      <w:r>
        <w:rPr>
          <w:rFonts w:ascii="Times New Roman" w:hAnsi="Times New Roman" w:cs="Times New Roman"/>
          <w:lang w:val="ru-RU" w:eastAsia="en-GB"/>
        </w:rPr>
        <w:t xml:space="preserve">), а страни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29.093</w:t>
      </w:r>
      <w:r>
        <w:rPr>
          <w:rFonts w:ascii="Times New Roman" w:hAnsi="Times New Roman" w:cs="Times New Roman"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lang w:val="sr-Cyrl-RS" w:eastAsia="en-GB"/>
        </w:rPr>
        <w:t>16,3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>).</w:t>
      </w:r>
    </w:p>
    <w:p w:rsidR="00AC4D95" w:rsidRDefault="00AC4D95" w:rsidP="00AC4D95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284"/>
        <w:gridCol w:w="888"/>
        <w:gridCol w:w="1254"/>
        <w:gridCol w:w="1032"/>
        <w:gridCol w:w="1143"/>
        <w:gridCol w:w="1178"/>
      </w:tblGrid>
      <w:tr w:rsidR="00AC4D95" w:rsidTr="00DD2D76">
        <w:trPr>
          <w:trHeight w:val="149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C4D95" w:rsidRDefault="00AC4D95" w:rsidP="00DD2D76">
            <w:pPr>
              <w:pStyle w:val="NoSpacing"/>
              <w:spacing w:line="256" w:lineRule="auto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AC4D95" w:rsidTr="00DD2D76">
        <w:trPr>
          <w:trHeight w:val="109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Укупно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Домаћи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Страни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</w:tr>
      <w:tr w:rsidR="00AC4D95" w:rsidTr="00DD2D76">
        <w:trPr>
          <w:trHeight w:val="2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Бање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109.965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80.872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29.093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116,3</w:t>
            </w:r>
          </w:p>
        </w:tc>
      </w:tr>
      <w:tr w:rsidR="00AC4D95" w:rsidTr="00DD2D76">
        <w:trPr>
          <w:trHeight w:val="12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Врњачка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35.386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26.645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8.741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131,4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16.156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13.133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103,0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Буковичка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7.633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6.161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1.472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126,9</w:t>
            </w:r>
          </w:p>
        </w:tc>
      </w:tr>
      <w:tr w:rsidR="00AC4D95" w:rsidTr="00DD2D76">
        <w:trPr>
          <w:trHeight w:val="1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4.161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111,2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2.545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141,0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Горња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105,8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Врањска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62,2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1.224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111,2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Новопазарска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170,9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21.335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14.315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7.020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112,5</w:t>
            </w:r>
          </w:p>
        </w:tc>
      </w:tr>
      <w:tr w:rsidR="00AC4D95" w:rsidTr="00DD2D76">
        <w:trPr>
          <w:trHeight w:val="15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73,1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78,9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2.520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102,6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Селтерс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1.069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1.055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107,7</w:t>
            </w:r>
          </w:p>
        </w:tc>
      </w:tr>
      <w:tr w:rsidR="00AC4D95" w:rsidTr="00DD2D76">
        <w:trPr>
          <w:trHeight w:val="8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lastRenderedPageBreak/>
              <w:t>Луковска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5.499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3.012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2.487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99,9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Гамзиградска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461,5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472,7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400,0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Рибарска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123,5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Сијаринска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42,3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32,4</w:t>
            </w:r>
          </w:p>
        </w:tc>
      </w:tr>
      <w:tr w:rsidR="00AC4D95" w:rsidTr="00DD2D76">
        <w:trPr>
          <w:trHeight w:val="5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Нишка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129,4</w:t>
            </w:r>
          </w:p>
        </w:tc>
      </w:tr>
    </w:tbl>
    <w:p w:rsidR="00AC4D95" w:rsidRDefault="00AC4D95" w:rsidP="00AC4D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C4D95" w:rsidRDefault="00AC4D95" w:rsidP="00AC4D95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 </w:t>
      </w:r>
      <w:proofErr w:type="spellStart"/>
      <w:r>
        <w:rPr>
          <w:rFonts w:ascii="Times New Roman" w:hAnsi="Times New Roman" w:cs="Times New Roman"/>
          <w:b/>
        </w:rPr>
        <w:t>бањским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местима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регистровано укупно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365.603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туриста </w:t>
      </w:r>
      <w:r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  <w:lang w:val="sr-Cyrl-RS"/>
        </w:rPr>
        <w:t>пад од 9,1</w:t>
      </w:r>
      <w:r>
        <w:rPr>
          <w:rFonts w:ascii="Times New Roman" w:eastAsia="Times New Roman" w:hAnsi="Times New Roman" w:cs="Times New Roman"/>
          <w:bCs/>
        </w:rPr>
        <w:t>%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>
        <w:rPr>
          <w:rFonts w:ascii="Times New Roman" w:eastAsia="Times New Roman" w:hAnsi="Times New Roman" w:cs="Times New Roman"/>
          <w:bCs/>
        </w:rPr>
        <w:t>домаћи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турист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267.034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ноћења </w:t>
      </w:r>
      <w:r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  <w:lang w:val="sr-Cyrl-RS"/>
        </w:rPr>
        <w:t>пад од 17,3</w:t>
      </w:r>
      <w:r>
        <w:rPr>
          <w:rFonts w:ascii="Times New Roman" w:eastAsia="Times New Roman" w:hAnsi="Times New Roman" w:cs="Times New Roman"/>
          <w:bCs/>
        </w:rPr>
        <w:t xml:space="preserve">%) а </w:t>
      </w:r>
      <w:r>
        <w:rPr>
          <w:rFonts w:ascii="Times New Roman" w:eastAsia="Times New Roman" w:hAnsi="Times New Roman" w:cs="Times New Roman"/>
          <w:bCs/>
          <w:lang w:val="sr-Cyrl-RS"/>
        </w:rPr>
        <w:t>страни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98.569</w:t>
      </w:r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</w:rPr>
        <w:t>раст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23,9</w:t>
      </w:r>
      <w:r>
        <w:rPr>
          <w:rFonts w:ascii="Times New Roman" w:eastAsia="Times New Roman" w:hAnsi="Times New Roman" w:cs="Times New Roman"/>
          <w:bCs/>
        </w:rPr>
        <w:t>%).</w:t>
      </w:r>
    </w:p>
    <w:p w:rsidR="00AC4D95" w:rsidRDefault="00AC4D95" w:rsidP="00AC4D9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174"/>
        <w:gridCol w:w="1002"/>
        <w:gridCol w:w="1289"/>
        <w:gridCol w:w="1002"/>
        <w:gridCol w:w="1146"/>
        <w:gridCol w:w="1160"/>
      </w:tblGrid>
      <w:tr w:rsidR="00AC4D95" w:rsidTr="00DD2D76">
        <w:trPr>
          <w:trHeight w:val="15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AC4D95" w:rsidTr="00DD2D76">
        <w:trPr>
          <w:trHeight w:val="11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Укупно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Домаћи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Страни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</w:tr>
      <w:tr w:rsidR="00AC4D95" w:rsidTr="00DD2D76">
        <w:trPr>
          <w:trHeight w:val="2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Бање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365.603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267.034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98.569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123,9</w:t>
            </w:r>
          </w:p>
        </w:tc>
      </w:tr>
      <w:tr w:rsidR="00AC4D95" w:rsidTr="00DD2D76">
        <w:trPr>
          <w:trHeight w:val="1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Врњачка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104.082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75.224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86,8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28.858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158,4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47.839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39.802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102,1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Буковичка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17.603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13.866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3.737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108,7</w:t>
            </w:r>
          </w:p>
        </w:tc>
      </w:tr>
      <w:tr w:rsidR="00AC4D95" w:rsidTr="00DD2D76">
        <w:trPr>
          <w:trHeight w:val="10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30.719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118,9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11.473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19.246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141,9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Горња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7.482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5.995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1.487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115,4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Врањска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5.335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5.123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62,0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7.186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6.194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84,0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Новопазарска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4.400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171,9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1.711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2.689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187,6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44.420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29.886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14.534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112,2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1.188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105,7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8.990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5.644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93,1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Селтерс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17.578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17.443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93,1</w:t>
            </w:r>
          </w:p>
        </w:tc>
      </w:tr>
      <w:tr w:rsidR="00AC4D95" w:rsidTr="00DD2D76">
        <w:trPr>
          <w:trHeight w:val="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Луковска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19.522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11.718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7.804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98,7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Гамзиградска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237,8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162,5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Рибарска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2.927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2.622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91,6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Сијаринска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7.957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31,5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2.927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53,7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2.469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79,0</w:t>
            </w:r>
          </w:p>
        </w:tc>
      </w:tr>
      <w:tr w:rsidR="00AC4D95" w:rsidTr="00DD2D76">
        <w:trPr>
          <w:trHeight w:val="6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Нишка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4.335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2.863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1.472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245,7</w:t>
            </w:r>
          </w:p>
        </w:tc>
      </w:tr>
    </w:tbl>
    <w:p w:rsidR="00AC4D95" w:rsidRDefault="00AC4D95" w:rsidP="00AC4D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C4D95" w:rsidRDefault="00AC4D95" w:rsidP="00AC4D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Просечна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дужина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боравка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бањама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 w:eastAsia="en-GB"/>
        </w:rPr>
        <w:t>прва три месеца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годин</w:t>
      </w:r>
      <w:proofErr w:type="spellEnd"/>
      <w:r>
        <w:rPr>
          <w:rFonts w:ascii="Times New Roman" w:hAnsi="Times New Roman"/>
          <w:lang w:val="sr-Cyrl-RS"/>
        </w:rPr>
        <w:t>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3,32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домаће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3,30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 3,</w:t>
      </w:r>
      <w:r>
        <w:rPr>
          <w:rFonts w:ascii="Times New Roman" w:hAnsi="Times New Roman"/>
          <w:lang w:val="sr-Cyrl-RS"/>
        </w:rPr>
        <w:t xml:space="preserve">39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).</w:t>
      </w:r>
    </w:p>
    <w:p w:rsidR="00A3697A" w:rsidRDefault="00A3697A" w:rsidP="00AC4D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8"/>
      </w:tblGrid>
      <w:tr w:rsidR="00AC4D95" w:rsidTr="00DD2D76">
        <w:trPr>
          <w:trHeight w:val="199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 xml:space="preserve">Јануар – Март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Просечна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боравка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бањским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местима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данима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)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Домаћи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Страни</w:t>
            </w:r>
            <w:proofErr w:type="spellEnd"/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3,39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Врњачка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2,94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3,30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2,66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Буковичка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2,54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11,91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Горња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10,23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11,62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Врањска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8,64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3,79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en-US"/>
              </w:rPr>
              <w:t>5,06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2,62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Новопазарска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3,13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2,07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10,15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8,60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2,04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Селтерс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16,53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9,64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Луковска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3,14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Гамзиградска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3,25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Рибарска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3,63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Сијаринска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11,74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2,64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13,88</w:t>
            </w:r>
          </w:p>
        </w:tc>
      </w:tr>
      <w:tr w:rsidR="00AC4D95" w:rsidTr="00DD2D76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Нишка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7,96</w:t>
            </w:r>
          </w:p>
        </w:tc>
      </w:tr>
    </w:tbl>
    <w:p w:rsidR="00A3697A" w:rsidRDefault="00A3697A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AC4D95" w:rsidRDefault="00AC4D95" w:rsidP="00AC4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>П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:rsidR="00AC4D95" w:rsidRDefault="00AC4D95" w:rsidP="00AC4D9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:rsidR="00AC4D95" w:rsidRDefault="00AC4D95" w:rsidP="00A3697A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/>
          <w:lang w:val="ru-RU" w:eastAsia="en-GB"/>
        </w:rPr>
      </w:pPr>
      <w:r>
        <w:rPr>
          <w:rFonts w:ascii="Times New Roman" w:hAnsi="Times New Roman" w:cs="Times New Roman"/>
          <w:b/>
          <w:lang w:val="ru-RU" w:eastAsia="en-GB"/>
        </w:rPr>
        <w:t>У планинским центрима</w:t>
      </w:r>
      <w:r>
        <w:rPr>
          <w:rFonts w:ascii="Times New Roman" w:hAnsi="Times New Roman" w:cs="Times New Roman"/>
          <w:lang w:val="ru-RU" w:eastAsia="en-GB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2025. године регистровано укупно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237.172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дола</w:t>
      </w:r>
      <w:r>
        <w:rPr>
          <w:rFonts w:ascii="Times New Roman" w:eastAsia="Times New Roman" w:hAnsi="Times New Roman" w:cs="Times New Roman"/>
          <w:bCs/>
          <w:lang w:val="sr-Cyrl-RS"/>
        </w:rPr>
        <w:t>ска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туриста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lang w:eastAsia="en-GB"/>
        </w:rPr>
        <w:t>раст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од</w:t>
      </w:r>
      <w:proofErr w:type="spellEnd"/>
      <w:r>
        <w:rPr>
          <w:rFonts w:ascii="Times New Roman" w:hAnsi="Times New Roman" w:cs="Times New Roman"/>
          <w:lang w:val="sr-Cyrl-RS" w:eastAsia="en-GB"/>
        </w:rPr>
        <w:t xml:space="preserve"> 1,9</w:t>
      </w:r>
      <w:r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>
        <w:rPr>
          <w:rFonts w:ascii="Times New Roman" w:hAnsi="Times New Roman" w:cs="Times New Roman"/>
          <w:lang w:eastAsia="en-GB"/>
        </w:rPr>
        <w:t>односу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 xml:space="preserve">исти период </w:t>
      </w:r>
      <w:r>
        <w:rPr>
          <w:rFonts w:ascii="Times New Roman" w:hAnsi="Times New Roman" w:cs="Times New Roman"/>
          <w:lang w:eastAsia="en-GB"/>
        </w:rPr>
        <w:t>202</w:t>
      </w:r>
      <w:r>
        <w:rPr>
          <w:rFonts w:ascii="Times New Roman" w:hAnsi="Times New Roman" w:cs="Times New Roman"/>
          <w:lang w:val="sr-Cyrl-RS" w:eastAsia="en-GB"/>
        </w:rPr>
        <w:t>4</w:t>
      </w:r>
      <w:r>
        <w:rPr>
          <w:rFonts w:ascii="Times New Roman" w:hAnsi="Times New Roman" w:cs="Times New Roman"/>
          <w:lang w:eastAsia="en-GB"/>
        </w:rPr>
        <w:t xml:space="preserve">. </w:t>
      </w:r>
      <w:proofErr w:type="spellStart"/>
      <w:r>
        <w:rPr>
          <w:rFonts w:ascii="Times New Roman" w:hAnsi="Times New Roman" w:cs="Times New Roman"/>
          <w:lang w:eastAsia="en-GB"/>
        </w:rPr>
        <w:t>годин</w:t>
      </w:r>
      <w:proofErr w:type="spellEnd"/>
      <w:r>
        <w:rPr>
          <w:rFonts w:ascii="Times New Roman" w:hAnsi="Times New Roman" w:cs="Times New Roman"/>
          <w:lang w:val="sr-Cyrl-RS" w:eastAsia="en-GB"/>
        </w:rPr>
        <w:t>е</w:t>
      </w:r>
      <w:r>
        <w:rPr>
          <w:rFonts w:ascii="Times New Roman" w:hAnsi="Times New Roman" w:cs="Times New Roman"/>
          <w:lang w:eastAsia="en-GB"/>
        </w:rPr>
        <w:t>)</w:t>
      </w:r>
      <w:r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169.820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hAnsi="Times New Roman" w:cs="Times New Roman"/>
          <w:lang w:val="sr-Cyrl-RS"/>
        </w:rPr>
        <w:t>долазака</w:t>
      </w:r>
      <w:r>
        <w:rPr>
          <w:rFonts w:ascii="Times New Roman" w:hAnsi="Times New Roman" w:cs="Times New Roman"/>
          <w:lang w:val="ru-RU" w:eastAsia="en-GB"/>
        </w:rPr>
        <w:t xml:space="preserve"> (</w:t>
      </w:r>
      <w:proofErr w:type="spellStart"/>
      <w:r>
        <w:rPr>
          <w:rFonts w:ascii="Times New Roman" w:hAnsi="Times New Roman" w:cs="Times New Roman"/>
          <w:lang w:eastAsia="en-GB"/>
        </w:rPr>
        <w:t>пад</w:t>
      </w:r>
      <w:proofErr w:type="spellEnd"/>
      <w:r>
        <w:rPr>
          <w:rFonts w:ascii="Times New Roman" w:hAnsi="Times New Roman" w:cs="Times New Roman"/>
          <w:lang w:val="ru-RU" w:eastAsia="en-GB"/>
        </w:rPr>
        <w:t xml:space="preserve"> од </w:t>
      </w:r>
      <w:r>
        <w:rPr>
          <w:rFonts w:ascii="Times New Roman" w:hAnsi="Times New Roman" w:cs="Times New Roman"/>
          <w:lang w:val="sr-Cyrl-RS" w:eastAsia="en-GB"/>
        </w:rPr>
        <w:t>3,6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), а страни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67.352</w:t>
      </w:r>
      <w:r>
        <w:rPr>
          <w:rFonts w:ascii="Times New Roman" w:hAnsi="Times New Roman" w:cs="Times New Roman"/>
          <w:lang w:val="ru-RU" w:eastAsia="en-GB"/>
        </w:rPr>
        <w:t xml:space="preserve"> (раст од 19,1</w:t>
      </w:r>
      <w:r>
        <w:rPr>
          <w:rFonts w:ascii="Times New Roman" w:hAnsi="Times New Roman" w:cs="Times New Roman"/>
          <w:lang w:eastAsia="en-GB"/>
        </w:rPr>
        <w:t>%</w:t>
      </w:r>
      <w:r>
        <w:rPr>
          <w:rFonts w:ascii="Times New Roman" w:hAnsi="Times New Roman" w:cs="Times New Roman"/>
          <w:lang w:val="ru-RU" w:eastAsia="en-GB"/>
        </w:rPr>
        <w:t xml:space="preserve"> ).</w:t>
      </w: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37"/>
        <w:gridCol w:w="1208"/>
        <w:gridCol w:w="1120"/>
        <w:gridCol w:w="1120"/>
        <w:gridCol w:w="1120"/>
        <w:gridCol w:w="1259"/>
      </w:tblGrid>
      <w:tr w:rsidR="00AC4D95" w:rsidTr="00DD2D76">
        <w:trPr>
          <w:trHeight w:val="122"/>
          <w:jc w:val="right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Јануар – Март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Укупно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Домаћи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Страни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Планински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центри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237.172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101,9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169.820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67.352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119,1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Златибор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101.362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69.391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31.971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138,0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Копаоник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63.573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40.058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97,9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23.515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103,0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Тара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11.112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10.535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112,7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Мокра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2.361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105,1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1.977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92,3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Дивчибаре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16.220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103,7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15.531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118,4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Фрушка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21.465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14.349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7.116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109,6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Златар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2.292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2.148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116,1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Рудник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120,0</w:t>
            </w:r>
          </w:p>
        </w:tc>
      </w:tr>
      <w:tr w:rsidR="00AC4D95" w:rsidTr="00DD2D76">
        <w:trPr>
          <w:trHeight w:val="78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планина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6.973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5.047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1.926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170,3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Гоч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3.813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3.741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120,0</w:t>
            </w:r>
          </w:p>
        </w:tc>
      </w:tr>
      <w:tr w:rsidR="00AC4D95" w:rsidTr="00DD2D76">
        <w:trPr>
          <w:trHeight w:val="51"/>
          <w:jc w:val="righ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Голија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1.084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1.049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134,6</w:t>
            </w:r>
          </w:p>
        </w:tc>
      </w:tr>
    </w:tbl>
    <w:p w:rsidR="00AC4D95" w:rsidRDefault="00AC4D95" w:rsidP="00AC4D9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AC4D95" w:rsidRDefault="00AC4D95" w:rsidP="00AC4D9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  <w:b/>
        </w:rPr>
        <w:t>планинским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центрима</w:t>
      </w:r>
      <w:r>
        <w:rPr>
          <w:rFonts w:ascii="Times New Roman" w:hAnsi="Times New Roman" w:cs="Times New Roman"/>
          <w:lang w:val="sr-Cyrl-RS"/>
        </w:rPr>
        <w:t xml:space="preserve"> је у </w:t>
      </w:r>
      <w:r>
        <w:rPr>
          <w:rFonts w:ascii="Times New Roman" w:hAnsi="Times New Roman" w:cs="Times New Roman"/>
          <w:lang w:val="sr-Cyrl-RS" w:eastAsia="en-GB"/>
        </w:rPr>
        <w:t>прва три месеца</w:t>
      </w:r>
      <w:r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регистровано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824.278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ноћењ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>а туриста</w:t>
      </w:r>
      <w:r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</w:rPr>
        <w:t>пад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4,6</w:t>
      </w:r>
      <w:r>
        <w:rPr>
          <w:rFonts w:ascii="Times New Roman" w:eastAsia="Times New Roman" w:hAnsi="Times New Roman" w:cs="Times New Roman"/>
          <w:bCs/>
        </w:rPr>
        <w:t>%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603.955</w:t>
      </w:r>
      <w:r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9,6</w:t>
      </w:r>
      <w:r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>
        <w:rPr>
          <w:rFonts w:ascii="Times New Roman" w:eastAsia="Times New Roman" w:hAnsi="Times New Roman" w:cs="Times New Roman"/>
          <w:bCs/>
        </w:rPr>
        <w:t>страни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220.323</w:t>
      </w:r>
      <w:r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раст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од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RS"/>
        </w:rPr>
        <w:t>12,4</w:t>
      </w:r>
      <w:r>
        <w:rPr>
          <w:rFonts w:ascii="Times New Roman" w:eastAsia="Times New Roman" w:hAnsi="Times New Roman" w:cs="Times New Roman"/>
          <w:bCs/>
        </w:rPr>
        <w:t xml:space="preserve">%). </w:t>
      </w:r>
    </w:p>
    <w:p w:rsidR="00A3697A" w:rsidRDefault="00A3697A" w:rsidP="00AC4D9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67"/>
        <w:gridCol w:w="1240"/>
        <w:gridCol w:w="1178"/>
        <w:gridCol w:w="1178"/>
        <w:gridCol w:w="1178"/>
        <w:gridCol w:w="993"/>
      </w:tblGrid>
      <w:tr w:rsidR="00AC4D95" w:rsidTr="00DD2D76">
        <w:trPr>
          <w:trHeight w:val="2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 xml:space="preserve">Јануар – Март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Укупно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Домаћи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Страни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ндекс</w:t>
            </w:r>
            <w:proofErr w:type="spellEnd"/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Планински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824.278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95,4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603.955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90,4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220.323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112,4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317.456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230.325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87.131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129,6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282.709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95,7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177.831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104.878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101,6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42.579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79,2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41.087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1.492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128,1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Мокра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7.271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6.391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106,8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90,3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56.106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54.038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2.068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108,4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Фрушка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42.716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27.250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15.466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112,2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8.878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8.404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154,4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5.022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5.003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135,7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26.155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20.588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5.567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148,5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18.654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77,5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18.510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77,4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91,7</w:t>
            </w:r>
          </w:p>
        </w:tc>
      </w:tr>
      <w:tr w:rsidR="00AC4D95" w:rsidTr="00DD2D76">
        <w:trPr>
          <w:trHeight w:val="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3.780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3.683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149,2</w:t>
            </w:r>
          </w:p>
        </w:tc>
      </w:tr>
    </w:tbl>
    <w:p w:rsidR="00AC4D95" w:rsidRDefault="00AC4D95" w:rsidP="00AC4D9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A3697A" w:rsidRDefault="00AC4D95" w:rsidP="00AC4D9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Просечна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дужина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боравка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планинским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центрима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 w:eastAsia="en-GB"/>
        </w:rPr>
        <w:t xml:space="preserve">у </w:t>
      </w:r>
      <w:r>
        <w:rPr>
          <w:rFonts w:ascii="Times New Roman" w:hAnsi="Times New Roman"/>
          <w:lang w:val="sr-Cyrl-RS" w:eastAsia="en-GB"/>
        </w:rPr>
        <w:t>прва три месеца</w:t>
      </w:r>
      <w:r>
        <w:rPr>
          <w:rFonts w:ascii="Times New Roman" w:hAnsi="Times New Roman"/>
          <w:lang w:val="ru-RU" w:eastAsia="en-GB"/>
        </w:rPr>
        <w:t xml:space="preserve"> 2025. године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3,48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домаће</w:t>
      </w:r>
      <w:proofErr w:type="spellEnd"/>
      <w:r>
        <w:rPr>
          <w:rFonts w:ascii="Times New Roman" w:hAnsi="Times New Roman"/>
        </w:rPr>
        <w:t xml:space="preserve"> 3,</w:t>
      </w:r>
      <w:r>
        <w:rPr>
          <w:rFonts w:ascii="Times New Roman" w:hAnsi="Times New Roman"/>
          <w:lang w:val="sr-Cyrl-RS"/>
        </w:rPr>
        <w:t>56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3,27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).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104"/>
        <w:gridCol w:w="1329"/>
        <w:gridCol w:w="513"/>
        <w:gridCol w:w="993"/>
        <w:gridCol w:w="337"/>
        <w:gridCol w:w="1191"/>
        <w:gridCol w:w="881"/>
      </w:tblGrid>
      <w:tr w:rsidR="00AC4D95" w:rsidTr="00A3697A">
        <w:trPr>
          <w:trHeight w:val="54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 xml:space="preserve">Јануар – Март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Просечна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боравка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планинским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местима</w:t>
            </w:r>
            <w:proofErr w:type="spellEnd"/>
          </w:p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данима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Укупно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Домаћи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Страни</w:t>
            </w:r>
            <w:proofErr w:type="spellEnd"/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Планински центри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3,56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3,27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Златибор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3,32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2,73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Копаоник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4,44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4,46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Тара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3,90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2,59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Мокра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3,23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2,29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Дивчибаре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3,48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3,00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Фрушка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1,99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1,90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2,17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Златар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3,87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3,91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3,29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Рудник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5,07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3,17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Стара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планина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3,75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4,08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2,89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Гоч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4,95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2,00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pStyle w:val="NoSpacing"/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Голија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3,49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3,51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2,77</w:t>
            </w:r>
          </w:p>
        </w:tc>
      </w:tr>
      <w:tr w:rsidR="00AC4D95" w:rsidTr="00A3697A">
        <w:trPr>
          <w:trHeight w:val="53"/>
          <w:tblHeader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СТРАНИ ТУРИСТ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 ПО ЗЕМЉАМА ИЗ КОЈИХ ДОЛАЗЕ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ДОЛАСЦИ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НОЋЕЊА</w:t>
            </w:r>
          </w:p>
        </w:tc>
      </w:tr>
      <w:tr w:rsidR="00AC4D95" w:rsidTr="00A3697A">
        <w:trPr>
          <w:trHeight w:val="53"/>
          <w:tblHeader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D95" w:rsidRDefault="00AC4D95" w:rsidP="00DD2D7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 – III 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Индекс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 – III 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C4D95" w:rsidRDefault="00AC4D95" w:rsidP="00DD2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Индекс</w:t>
            </w:r>
            <w:proofErr w:type="spellEnd"/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ТУРИСТА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406.933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103,5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1.245.123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106,6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Албанија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110,6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3.429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117,5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Аустрија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94,9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19.386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96,5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Белгија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3.804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109,7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Белорусија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4.037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133,8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Босна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Херцеговина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29.247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69.389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91,1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Бугарска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28.327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62.592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Грчка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16.269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36.237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Данска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4.184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100,2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Ирска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121,5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3.069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135,9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Исланд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67,9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69,3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Италија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9.599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28.354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84,3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Кипар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3.837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Луксембург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112,4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114,4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Мађарска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24.680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Немачка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14.980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39.248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Норвешка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119,2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3.455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144,1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Пољска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117,9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11.969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Португалија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123,0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6.238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88,8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Северна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Македонија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35.376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111,8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98.882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114,9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Румунија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21.023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111,0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66.483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103,2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Руска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Федерација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37.475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125.910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90,5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Словачка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6.654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Словенија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10.904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83,0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24.671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Турска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30.462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127,4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110.234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Велика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Британија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5.803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17.165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Украјина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20.175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183,0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Финска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114,1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1.603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124,1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Француска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103,0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15.959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Холандија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131,2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13.616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124,8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Хрватска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63,5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41.867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68,3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Црна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Гора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23.463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109,4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66.733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113,0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Чешка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6.485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97,5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Швајцарска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Лихтенштајн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11.762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Шведска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94,9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7.897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92,8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Шпанија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9.202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95,3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Остале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европске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земље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2.777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104,2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10.751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Египат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2.632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248,8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Јужна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Африка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98,6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1.048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129,4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Канада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107,9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5.367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110,6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Сједињене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Америчке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Државе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20.457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Бразил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74,4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Израел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209,7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17.845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215,4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Индија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99,6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26.206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153,5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Иран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60,5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1.838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296,9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Јапан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100,3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4.655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93,7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Кореја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123,0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3.887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130,3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укљ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Хонг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Конг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32.232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165,7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93.624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168,0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Уједињени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Арапски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Емирати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105,6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130,9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Аустралија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113,1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6.083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115,4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Зеланд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90,5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82,9</w:t>
            </w:r>
          </w:p>
        </w:tc>
      </w:tr>
      <w:tr w:rsidR="00AC4D95" w:rsidTr="00A3697A">
        <w:trPr>
          <w:trHeight w:val="53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C4D95" w:rsidRDefault="00AC4D95" w:rsidP="00DD2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Остале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ваневропске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земље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9.362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110,8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75.310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D95" w:rsidRDefault="00AC4D95" w:rsidP="00DD2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192,9</w:t>
            </w:r>
          </w:p>
        </w:tc>
      </w:tr>
    </w:tbl>
    <w:p w:rsidR="00AC4D95" w:rsidRDefault="00AC4D95" w:rsidP="00AC4D95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D95" w:rsidRDefault="00AC4D95" w:rsidP="00AC4D95">
      <w:pPr>
        <w:spacing w:after="0" w:line="240" w:lineRule="auto"/>
        <w:ind w:left="-142"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прва три месеца 2025. године највећи пораст броја долазака страних туриста регистрован је код туриста из Израела (пораст од 109,7 %), а највећи пораст броја ноћења регистрован је код туриста из Ирана (пораст од 196,9%).</w:t>
      </w:r>
    </w:p>
    <w:p w:rsidR="00E42998" w:rsidRDefault="00E42998"/>
    <w:sectPr w:rsidR="00E42998" w:rsidSect="00A3697A">
      <w:pgSz w:w="11907" w:h="16839" w:code="9"/>
      <w:pgMar w:top="851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5"/>
    <w:rsid w:val="0092467D"/>
    <w:rsid w:val="00A3697A"/>
    <w:rsid w:val="00AC4D95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3B5F"/>
  <w15:chartTrackingRefBased/>
  <w15:docId w15:val="{5C40D527-CC4E-4FF2-B732-ABE6B76F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95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D95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D95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D95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D95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D95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D95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D95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D95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D95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D95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95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D95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D95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D95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D95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D95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D95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D95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AC4D95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AC4D95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AC4D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D9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C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D95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95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9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C4D95"/>
    <w:rPr>
      <w:rFonts w:eastAsiaTheme="minorEastAsia"/>
      <w:b/>
      <w:bCs/>
      <w:sz w:val="20"/>
      <w:szCs w:val="20"/>
      <w:lang w:val="sr-Latn-RS" w:eastAsia="sr-Latn-RS"/>
    </w:rPr>
  </w:style>
  <w:style w:type="character" w:styleId="Hyperlink">
    <w:name w:val="Hyperlink"/>
    <w:uiPriority w:val="99"/>
    <w:semiHidden/>
    <w:unhideWhenUsed/>
    <w:rsid w:val="00AC4D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D95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C4D95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AC4D95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4D95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95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95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AC4D95"/>
    <w:rPr>
      <w:rFonts w:ascii="Segoe UI" w:eastAsiaTheme="minorEastAsia" w:hAnsi="Segoe UI" w:cs="Segoe UI"/>
      <w:sz w:val="18"/>
      <w:szCs w:val="18"/>
      <w:lang w:val="sr-Latn-RS" w:eastAsia="sr-Latn-RS"/>
    </w:rPr>
  </w:style>
  <w:style w:type="character" w:customStyle="1" w:styleId="apple-converted-space">
    <w:name w:val="apple-converted-space"/>
    <w:rsid w:val="00AC4D95"/>
  </w:style>
  <w:style w:type="paragraph" w:styleId="Title">
    <w:name w:val="Title"/>
    <w:basedOn w:val="Normal"/>
    <w:next w:val="Normal"/>
    <w:link w:val="TitleChar"/>
    <w:uiPriority w:val="10"/>
    <w:qFormat/>
    <w:rsid w:val="00AC4D95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D95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D95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C4D95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AC4D95"/>
    <w:rPr>
      <w:b/>
      <w:bCs/>
      <w:color w:val="000000"/>
    </w:rPr>
  </w:style>
  <w:style w:type="character" w:styleId="Emphasis">
    <w:name w:val="Emphasis"/>
    <w:uiPriority w:val="20"/>
    <w:qFormat/>
    <w:rsid w:val="00AC4D9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C4D95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C4D95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D95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D95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AC4D95"/>
    <w:rPr>
      <w:i/>
      <w:iCs/>
      <w:color w:val="404040"/>
    </w:rPr>
  </w:style>
  <w:style w:type="character" w:styleId="IntenseEmphasis">
    <w:name w:val="Intense Emphasis"/>
    <w:uiPriority w:val="21"/>
    <w:qFormat/>
    <w:rsid w:val="00AC4D95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AC4D9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C4D95"/>
    <w:rPr>
      <w:b/>
      <w:bCs/>
      <w:smallCaps/>
      <w:u w:val="single"/>
    </w:rPr>
  </w:style>
  <w:style w:type="character" w:styleId="BookTitle">
    <w:name w:val="Book Title"/>
    <w:uiPriority w:val="33"/>
    <w:qFormat/>
    <w:rsid w:val="00AC4D9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D9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C4D9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C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2025-05-06T06:06:00Z</dcterms:created>
  <dcterms:modified xsi:type="dcterms:W3CDTF">2025-05-06T06:08:00Z</dcterms:modified>
</cp:coreProperties>
</file>